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ED0" w:rsidRPr="00E71954" w:rsidRDefault="00841ED0" w:rsidP="00E71954">
      <w:pPr>
        <w:pStyle w:val="NormlWeb"/>
        <w:jc w:val="center"/>
        <w:rPr>
          <w:b/>
        </w:rPr>
      </w:pPr>
      <w:r w:rsidRPr="00E71954">
        <w:rPr>
          <w:b/>
        </w:rPr>
        <w:t>Közös nyilatkozat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>A Bizottság javaslata nem elégséges – az EU–</w:t>
      </w:r>
      <w:proofErr w:type="spellStart"/>
      <w:r>
        <w:t>Mercosur</w:t>
      </w:r>
      <w:proofErr w:type="spellEnd"/>
      <w:r>
        <w:t xml:space="preserve"> megállapodás továbbra is veszélyt jelent a fenntarthatóságra és a tisztességes versenyre</w:t>
      </w:r>
      <w:r w:rsidR="00E71954">
        <w:t xml:space="preserve">. </w:t>
      </w:r>
      <w:bookmarkStart w:id="0" w:name="_GoBack"/>
      <w:bookmarkEnd w:id="0"/>
      <w:r>
        <w:t>Szervezeteink tudomásul veszik a Bizottság mai javaslatát az EU–</w:t>
      </w:r>
      <w:proofErr w:type="spellStart"/>
      <w:r>
        <w:t>Mercosur</w:t>
      </w:r>
      <w:proofErr w:type="spellEnd"/>
      <w:r>
        <w:t xml:space="preserve"> partnerségi megállapodás ratifikálásáról és az azt kísérő, a kétoldalú </w:t>
      </w:r>
      <w:proofErr w:type="spellStart"/>
      <w:r>
        <w:t>védintézkedési</w:t>
      </w:r>
      <w:proofErr w:type="spellEnd"/>
      <w:r>
        <w:t xml:space="preserve"> </w:t>
      </w:r>
      <w:proofErr w:type="gramStart"/>
      <w:r>
        <w:t>mechanizmus működésbe</w:t>
      </w:r>
      <w:proofErr w:type="gramEnd"/>
      <w:r>
        <w:t xml:space="preserve"> hozatalára vonatkozó tervet. Bár ez a kezdeményezés tisztázza a </w:t>
      </w:r>
      <w:proofErr w:type="spellStart"/>
      <w:r>
        <w:t>védintézkedések</w:t>
      </w:r>
      <w:proofErr w:type="spellEnd"/>
      <w:r>
        <w:t xml:space="preserve"> végrehajtásának bizonyos aspektusait, továbbra is kritikus kérdések merülnek fel azzal kapcsolatban, hogy egy ilyen egyoldalú jogi aktust hogyan szavaznának meg, hajtanának végre és fogadnának el a </w:t>
      </w:r>
      <w:proofErr w:type="spellStart"/>
      <w:r>
        <w:t>Mercosur</w:t>
      </w:r>
      <w:proofErr w:type="spellEnd"/>
      <w:r>
        <w:t xml:space="preserve">-országok a </w:t>
      </w:r>
      <w:proofErr w:type="gramStart"/>
      <w:r>
        <w:t>Bizottság kötelező</w:t>
      </w:r>
      <w:proofErr w:type="gramEnd"/>
      <w:r>
        <w:t xml:space="preserve"> érvényű kötelezettségvállalásaként.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 xml:space="preserve">Ezen kiegészítésen túlmenően régóta fennálló aggályaink változatlanok maradnak – különösen a termelési szabványok eltérései és a fenntarthatósági kihívások, amelyek e megállapodás alapvető és megoldatlan </w:t>
      </w:r>
      <w:proofErr w:type="gramStart"/>
      <w:r>
        <w:t>problémáját</w:t>
      </w:r>
      <w:proofErr w:type="gramEnd"/>
      <w:r>
        <w:t xml:space="preserve"> jelentik. A Bizottság ugyan azt állítja, hogy „meghallgatta a gazdákat”, de a tények egyértelműen azt mutatják, hogy az EU mezőgazdaságát továbbra is alku</w:t>
      </w:r>
      <w:proofErr w:type="gramStart"/>
      <w:r>
        <w:t>pozíció</w:t>
      </w:r>
      <w:proofErr w:type="gramEnd"/>
      <w:r>
        <w:t>ként kezelik a kereskedelmi tárgyalásokon.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 xml:space="preserve">A közelmúltbeli amerikai megállapodásban megnyilvánuló ugyanaz a minta megismétlődhet a más harmadik országokkal folyó kereskedelmi tárgyalásokon is. Az amúgy is nyomás alatt álló érzékeny mezőgazdasági ágazatok elviselhetetlen </w:t>
      </w:r>
      <w:proofErr w:type="gramStart"/>
      <w:r>
        <w:t>kumulatív</w:t>
      </w:r>
      <w:proofErr w:type="gramEnd"/>
      <w:r>
        <w:t xml:space="preserve"> hatásoknak lehetnek kitéve. 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>A ratifikációra irányuló nyomás az európai agrárpolitika nagy bizonytalanságának idején jön. A közös agrárpolitika (KAP) és a többéves pénzügyi keret (MFF) jövőjéről szóló kulcsfontosságú döntések még mindig függőben vannak. A Bizottság azonban máris „biztonsági hálót” ígér az EU–</w:t>
      </w:r>
      <w:proofErr w:type="spellStart"/>
      <w:r>
        <w:t>Mercosur</w:t>
      </w:r>
      <w:proofErr w:type="spellEnd"/>
      <w:r>
        <w:t xml:space="preserve"> megállapodáshoz. </w:t>
      </w:r>
      <w:proofErr w:type="gramStart"/>
      <w:r>
        <w:t>.</w:t>
      </w:r>
      <w:proofErr w:type="gramEnd"/>
      <w:r w:rsidRPr="00841ED0">
        <w:t xml:space="preserve"> — ez a biztosíték nem hiteles, és csak tovább növeli a meglévő zavart.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 xml:space="preserve">Mély aggodalommal tölt el bennünket a Bizottság által tervezett ratifikációs folyamat is, amelynek keretében „megosztott megállapodás” megközelítést alkalmaznak. Bár a kereskedelem valóban kizárólagos uniós hatáskör, egy ilyen politikailag és gazdaságilag érzékeny megállapodás nemzeti parlamenti ellenőrzésének megkerülése aláássa a demokratikus legitimitást és politikai erőszaknak minősül. Tekintettel a kezdeti tárgyalási megbízatásra és az európai mezőgazdaságra gyakorolt messzemenő hatásokra, a nemzeti parlamenteket is </w:t>
      </w:r>
      <w:proofErr w:type="gramStart"/>
      <w:r>
        <w:t>konzultálni</w:t>
      </w:r>
      <w:proofErr w:type="gramEnd"/>
      <w:r>
        <w:t xml:space="preserve"> kell.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 xml:space="preserve">Szektorunk érzékenységét, fenntarthatósági törekvéseit, termelési normáit és a polgárok bizalmát teljes </w:t>
      </w:r>
      <w:proofErr w:type="gramStart"/>
      <w:r>
        <w:t>mértékben tiszteletben</w:t>
      </w:r>
      <w:proofErr w:type="gramEnd"/>
      <w:r>
        <w:t xml:space="preserve"> kell tartani és védeni kell. Ez a megállapodás nem felel meg ezeknek a követelményeknek. Ezért sürgetjük a Tanácsot és az európai parlamenti képviselőket, hogy utasítsák el a Bizottság javaslatát.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>A következő szövetségek nevében: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>AVEC – Az EU-országok baromfi-feldolgozói és baromfi-kereskedői szövetsége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>CEFS – Európai Cukorgyártók Szövetsége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>CEPM – Európai Kukoricatermelők Szövetsége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>CIBE – Európai Cukorrépa-termelők Nemzetközi Szövetsége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>COPA-COGECA – Az Európai Unió mezőgazdasági termelőinek és szövetkezeteinek közös hangja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proofErr w:type="spellStart"/>
      <w:r>
        <w:t>ePURE</w:t>
      </w:r>
      <w:proofErr w:type="spellEnd"/>
      <w:r>
        <w:t xml:space="preserve"> – Európai Megújuló Etanol Szövetség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>EUWEP – Európai Unió Tojás-, Tojástermék-, Baromfi- és Vadhús-nagykereskedők Szövetsége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proofErr w:type="spellStart"/>
      <w:r>
        <w:t>iEthanol</w:t>
      </w:r>
      <w:proofErr w:type="spellEnd"/>
      <w:r>
        <w:t xml:space="preserve"> – Európai Ipari és Italgyártó Etanol Szövetség</w:t>
      </w:r>
    </w:p>
    <w:p w:rsidR="00841ED0" w:rsidRDefault="00841ED0" w:rsidP="00E71954">
      <w:pPr>
        <w:pStyle w:val="NormlWeb"/>
        <w:spacing w:before="0" w:beforeAutospacing="0" w:after="0" w:afterAutospacing="0"/>
        <w:jc w:val="both"/>
      </w:pPr>
      <w:r>
        <w:t>SELMA – Fenntartható Európai Állattenyésztési és Húsipari Szövetség</w:t>
      </w:r>
    </w:p>
    <w:sectPr w:rsidR="0084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D0"/>
    <w:rsid w:val="000F66DE"/>
    <w:rsid w:val="00841ED0"/>
    <w:rsid w:val="00E7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24A2"/>
  <w15:chartTrackingRefBased/>
  <w15:docId w15:val="{52092A1E-5BFD-4959-BD9F-230280D3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41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408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2025-09-03T17:33:00Z</dcterms:created>
  <dcterms:modified xsi:type="dcterms:W3CDTF">2025-09-03T19:20:00Z</dcterms:modified>
</cp:coreProperties>
</file>