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37" w:rsidRPr="00162A1C" w:rsidRDefault="00596C37" w:rsidP="00596C3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62A1C">
        <w:rPr>
          <w:rFonts w:eastAsia="Times New Roman" w:cstheme="minorHAnsi"/>
          <w:b/>
          <w:sz w:val="24"/>
          <w:szCs w:val="24"/>
          <w:lang w:eastAsia="hu-HU"/>
        </w:rPr>
        <w:t xml:space="preserve">Fajsúlyos emelést szeretne kilobbizni az Európai Parlament a következő hét évre szóló uniós költségvetéshez, amelyben leginkább a mezőgazdaság megsegítésére szánt forrásokat fokozná az Európai Néppárt jelentéstevője. Bár az uniós költségvetés körüli vita már a reformterv bemutatása előtt is kiélezett volt a felek között, november elején egy részleges </w:t>
      </w:r>
      <w:proofErr w:type="gramStart"/>
      <w:r w:rsidRPr="00162A1C">
        <w:rPr>
          <w:rFonts w:eastAsia="Times New Roman" w:cstheme="minorHAnsi"/>
          <w:b/>
          <w:sz w:val="24"/>
          <w:szCs w:val="24"/>
          <w:lang w:eastAsia="hu-HU"/>
        </w:rPr>
        <w:t>kompromisszum</w:t>
      </w:r>
      <w:proofErr w:type="gramEnd"/>
      <w:r w:rsidRPr="00162A1C">
        <w:rPr>
          <w:rFonts w:eastAsia="Times New Roman" w:cstheme="minorHAnsi"/>
          <w:b/>
          <w:sz w:val="24"/>
          <w:szCs w:val="24"/>
          <w:lang w:eastAsia="hu-HU"/>
        </w:rPr>
        <w:t xml:space="preserve"> született abban, hogy elvi szinten megóvják az agrártámogatások két pillérét. A megegyezés szerint az új forma marad, az EP azonban </w:t>
      </w:r>
      <w:proofErr w:type="gramStart"/>
      <w:r w:rsidRPr="00162A1C">
        <w:rPr>
          <w:rFonts w:eastAsia="Times New Roman" w:cstheme="minorHAnsi"/>
          <w:b/>
          <w:sz w:val="24"/>
          <w:szCs w:val="24"/>
          <w:lang w:eastAsia="hu-HU"/>
        </w:rPr>
        <w:t>azóta</w:t>
      </w:r>
      <w:proofErr w:type="gramEnd"/>
      <w:r w:rsidRPr="00162A1C">
        <w:rPr>
          <w:rFonts w:eastAsia="Times New Roman" w:cstheme="minorHAnsi"/>
          <w:b/>
          <w:sz w:val="24"/>
          <w:szCs w:val="24"/>
          <w:lang w:eastAsia="hu-HU"/>
        </w:rPr>
        <w:t xml:space="preserve"> bemutatta konkrét számait a tervezethez, amely még több tagállami hozzájárulást kérne el olyan területekre, amely az </w:t>
      </w:r>
      <w:proofErr w:type="spellStart"/>
      <w:r w:rsidRPr="00162A1C">
        <w:rPr>
          <w:rFonts w:eastAsia="Times New Roman" w:cstheme="minorHAnsi"/>
          <w:b/>
          <w:sz w:val="24"/>
          <w:szCs w:val="24"/>
          <w:lang w:eastAsia="hu-HU"/>
        </w:rPr>
        <w:t>Ursula</w:t>
      </w:r>
      <w:proofErr w:type="spellEnd"/>
      <w:r w:rsidRPr="00162A1C">
        <w:rPr>
          <w:rFonts w:eastAsia="Times New Roman" w:cstheme="minorHAnsi"/>
          <w:b/>
          <w:sz w:val="24"/>
          <w:szCs w:val="24"/>
          <w:lang w:eastAsia="hu-HU"/>
        </w:rPr>
        <w:t xml:space="preserve"> von der </w:t>
      </w:r>
      <w:proofErr w:type="spellStart"/>
      <w:r w:rsidRPr="00162A1C">
        <w:rPr>
          <w:rFonts w:eastAsia="Times New Roman" w:cstheme="minorHAnsi"/>
          <w:b/>
          <w:sz w:val="24"/>
          <w:szCs w:val="24"/>
          <w:lang w:eastAsia="hu-HU"/>
        </w:rPr>
        <w:t>Leyen</w:t>
      </w:r>
      <w:proofErr w:type="spellEnd"/>
      <w:r w:rsidRPr="00162A1C">
        <w:rPr>
          <w:rFonts w:eastAsia="Times New Roman" w:cstheme="minorHAnsi"/>
          <w:b/>
          <w:sz w:val="24"/>
          <w:szCs w:val="24"/>
          <w:lang w:eastAsia="hu-HU"/>
        </w:rPr>
        <w:t xml:space="preserve"> vezette Bizottság szerint nem biztos, hogy hozzájárul Európa versenyképességéhez.</w:t>
      </w:r>
    </w:p>
    <w:p w:rsidR="00596C37" w:rsidRPr="00596C37" w:rsidRDefault="00596C37" w:rsidP="00162A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Jelenleg az unió közös agrárpolitikája (</w:t>
      </w:r>
      <w:hyperlink r:id="rId4" w:tgtFrame="_blank" w:history="1">
        <w:r w:rsidRPr="00596C37">
          <w:rPr>
            <w:rFonts w:eastAsia="Times New Roman" w:cstheme="minorHAnsi"/>
            <w:color w:val="FD5401"/>
            <w:sz w:val="24"/>
            <w:szCs w:val="24"/>
            <w:lang w:eastAsia="hu-HU"/>
          </w:rPr>
          <w:t>KAP</w:t>
        </w:r>
      </w:hyperlink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) elsősorban két jelentős </w:t>
      </w:r>
      <w:hyperlink r:id="rId5" w:tgtFrame="_blank" w:history="1">
        <w:r w:rsidRPr="00596C37">
          <w:rPr>
            <w:rFonts w:eastAsia="Times New Roman" w:cstheme="minorHAnsi"/>
            <w:color w:val="FD5401"/>
            <w:sz w:val="24"/>
            <w:szCs w:val="24"/>
            <w:lang w:eastAsia="hu-HU"/>
          </w:rPr>
          <w:t>forrásból</w:t>
        </w:r>
      </w:hyperlink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, az Európai Mezőgazdasági Garanciaalapból (EMGA) és az Európai Mezőgazdasági Vidékfejlesztési Alapból (EMVA) működik. Az EMGA 291,1 milliárd eurós költségvetéssel a közvetlen kifizetéseket és a piaci intézkedéseket </w:t>
      </w: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finanszírozza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, míg az EMVA 95,5 milliárd eurót biztosít a vidékfejlesztési programokra, így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a két alap összesen 386,6 milliárd eurót tesz ki a 2021–2027-es időszakban.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Az első pillért jelentő közvetlen kifizetések – például a területalapú jövedelemtámogatás, az ágazatspecifikus termeléshez kötött támogatások és az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agroökológiai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rendszerek – minden tagállamban kötelezők, míg a második pillérhez, a vidékfejlesztési intézkedésekhez tagállami társfinanszírozás szükséges, 50 és 85 százalék közötti uniós hozzájárulási arányokkal.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A tagállamok jelenleg </w:t>
      </w: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KAP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stratégiai tervekben határozzák meg, hogyan használják fel a forrásokat az uniós célok – így például a fenntarthatóság – érdekében, azonban a rendszer egyre több bírálatot kap túlzott összetettsége, adminisztratív terhei és a versenyképességi aggályok miatt is.</w:t>
      </w:r>
    </w:p>
    <w:p w:rsidR="00596C37" w:rsidRPr="00596C37" w:rsidRDefault="00596C37" w:rsidP="00596C37">
      <w:pPr>
        <w:shd w:val="clear" w:color="auto" w:fill="FFFFFF"/>
        <w:spacing w:before="150" w:after="300" w:line="240" w:lineRule="auto"/>
        <w:jc w:val="both"/>
        <w:rPr>
          <w:rFonts w:eastAsia="Times New Roman" w:cstheme="minorHAnsi"/>
          <w:caps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 xml:space="preserve">Főként azért, mert </w:t>
      </w:r>
      <w:proofErr w:type="gramStart"/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>a</w:t>
      </w:r>
      <w:proofErr w:type="gramEnd"/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 xml:space="preserve"> jelenlegi struktúra a források megszerzésének priorizálására ösztönzi a gazdákat, ahelyett hogy a jobb termeléshez szükséges befektetéseket hajtanák végre.</w:t>
      </w:r>
    </w:p>
    <w:p w:rsidR="00596C37" w:rsidRPr="00596C37" w:rsidRDefault="00596C37" w:rsidP="00596C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90A"/>
          <w:sz w:val="24"/>
          <w:szCs w:val="24"/>
          <w:lang w:eastAsia="hu-HU"/>
        </w:rPr>
      </w:pPr>
      <w:r w:rsidRPr="00596C37">
        <w:rPr>
          <w:rFonts w:eastAsia="Times New Roman" w:cstheme="minorHAnsi"/>
          <w:noProof/>
          <w:color w:val="08090A"/>
          <w:sz w:val="24"/>
          <w:szCs w:val="24"/>
          <w:lang w:eastAsia="hu-H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Téglalap 1" descr="EU-MFF-Ju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98EC4D" id="Téglalap 1" o:spid="_x0000_s1026" alt="EU-MFF-Ju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MZD7+zGAgAAyw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="00162A1C" w:rsidRPr="00162A1C">
        <w:rPr>
          <w:rFonts w:eastAsia="Times New Roman" w:cstheme="minorHAnsi"/>
          <w:noProof/>
          <w:color w:val="08090A"/>
          <w:sz w:val="24"/>
          <w:szCs w:val="24"/>
          <w:lang w:eastAsia="hu-HU"/>
        </w:rPr>
        <w:drawing>
          <wp:inline distT="0" distB="0" distL="0" distR="0">
            <wp:extent cx="5591175" cy="2647950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A1C" w:rsidRDefault="00162A1C" w:rsidP="00162A1C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</w:p>
    <w:p w:rsidR="00162A1C" w:rsidRDefault="00162A1C" w:rsidP="00162A1C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lastRenderedPageBreak/>
        <w:t>A 2028–2034-es időszakra vonatkozó többéves pénzügyi keret (</w:t>
      </w:r>
      <w:hyperlink r:id="rId7" w:tgtFrame="_blank" w:history="1">
        <w:r w:rsidRPr="00596C37">
          <w:rPr>
            <w:rFonts w:eastAsia="Times New Roman" w:cstheme="minorHAnsi"/>
            <w:color w:val="FD5401"/>
            <w:sz w:val="24"/>
            <w:szCs w:val="24"/>
            <w:lang w:eastAsia="hu-HU"/>
          </w:rPr>
          <w:t>MFF</w:t>
        </w:r>
      </w:hyperlink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) javaslata ezért teljesen átalakítaná a támogatások rendszerét, és a KAP nem egy külön fejezet lenne, hanem nagy részben beolvadna az újonnan létrehozott Nemzeti és Regionális Partnerségi Alapokba (</w:t>
      </w:r>
      <w:hyperlink r:id="rId8" w:tgtFrame="_blank" w:history="1">
        <w:r w:rsidRPr="00596C37">
          <w:rPr>
            <w:rFonts w:eastAsia="Times New Roman" w:cstheme="minorHAnsi"/>
            <w:color w:val="FD5401"/>
            <w:sz w:val="24"/>
            <w:szCs w:val="24"/>
            <w:lang w:eastAsia="hu-HU"/>
          </w:rPr>
          <w:t>NRP</w:t>
        </w:r>
      </w:hyperlink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), amelyek tagállami és versenyképesség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i </w:t>
      </w: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prioritások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alapján osztanák be az elérhető források legjelentősebb részét.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Ez az új, egységes alap 14 meglévő uniós alapot vonna össze, köztük az EMGA-t és az EMVA-t is. A júliusban </w:t>
      </w:r>
      <w:hyperlink r:id="rId9" w:tgtFrame="_blank" w:history="1">
        <w:r w:rsidRPr="00596C37">
          <w:rPr>
            <w:rFonts w:eastAsia="Times New Roman" w:cstheme="minorHAnsi"/>
            <w:color w:val="FD5401"/>
            <w:sz w:val="24"/>
            <w:szCs w:val="24"/>
            <w:lang w:eastAsia="hu-HU"/>
          </w:rPr>
          <w:t>bemutatott</w:t>
        </w:r>
      </w:hyperlink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 MFF-javaslat szerint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 az NRP folyó árakon 865 milliárd euró vissza nem térítendő támogatási kerettel működne,</w:t>
      </w: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 amelyből a mezőgazdaság a kohéziós politika, a szociális programok, a halászat és a biztonságpolitika </w:t>
      </w: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területeivel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egymással is versenyezne a forrásokért. Így az E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P részéről az elejétől komoly aggályok merültek fel azzal kapcsolatban, hogy a gazdáknak kevesebb jutna, mint amennyihez hozzászoktak a jelenlegi ciklusban.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Az első ütközet ebben a témában még a nyár végén zajlott le a Parlament és a Bizottság között, amikor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Ursula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von der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Leyen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az ellene indított bizalmatlansági indítvány miatt kénytelen volt beígérni, hogy a szociális alap, valamint a zöldítést elősegítő beruházások szorgalmazása mellett az NRP-n belül egy jelentős részt a gazdák közvetlen támogatására fognak elkülöníteni.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Ezt egy 293,7 milliárd eurós összegben határozták meg folyó árakon, ami bár nominálisan kicsit magasabb, mint a jelen ciklusban ide szánt 291 milliárd,</w:t>
      </w:r>
    </w:p>
    <w:p w:rsidR="00596C37" w:rsidRPr="00596C37" w:rsidRDefault="00596C37" w:rsidP="00596C37">
      <w:pPr>
        <w:shd w:val="clear" w:color="auto" w:fill="FFFFFF"/>
        <w:spacing w:before="150" w:after="300" w:line="240" w:lineRule="auto"/>
        <w:jc w:val="both"/>
        <w:rPr>
          <w:rFonts w:eastAsia="Times New Roman" w:cstheme="minorHAnsi"/>
          <w:caps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 xml:space="preserve">a valóság az, </w:t>
      </w:r>
      <w:proofErr w:type="gramStart"/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>hogy</w:t>
      </w:r>
      <w:proofErr w:type="gramEnd"/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 xml:space="preserve"> fix 2025-ös áron csupán 261 milliárd euróról. Vagyis </w:t>
      </w:r>
      <w:proofErr w:type="gramStart"/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>a</w:t>
      </w:r>
      <w:proofErr w:type="gramEnd"/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 xml:space="preserve"> KAP ezen része technikailag jelentősen csökkenne a korábbiakhoz képest.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Persze az attól függ, hogy az adott tagállam mire költi az NRP-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ben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nem elkülönített mintegy 450 milliárd eurós részt, így még ha hamar meg is egyeznek az új </w:t>
      </w: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struktúrában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,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akkor sem lehet majd konkrét számokat látni egészen 2027 végéig, amikorra meg kell egyezni a Bizottsággal a lehívható források elköltéséről.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Ez az ellenőrzési </w:t>
      </w: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funkció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gyengülése miatt aggályos a parlamenti pártcsaládok mindegyikének, azonban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különösen érzékeny kérdés a jobboldalra sorolható tömörüléseknek – így a Néppártnak is –, hiszen a mai napig jelentősen függenek a vidéken élő szavazóbázisaiktól.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Leginkább attól tartanak, hogy miközben a magyar kormányzati narratívában is kiemelt uniós versenyképesség válik elsődleges szemponttá,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a legnagyobb megtérülést ígérő beruházások nem a mezőgazdaságban, hanem a védelmi iparban, az energiaszektorban és az informatikai új technológiák területén jelennek meg.</w:t>
      </w: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 Ez azt vetíti előre, hogy a 2028-as ciklusváltás után az agrárszektornak érdemi forráscsökkenéssel kell szembenéznie.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Emiatt valójában már az eddig elkülönített mintegy 294 milliárd euró is jelentős lépés, hiszen ebből a csökkenés ellenére is jelentős mértékig </w:t>
      </w: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finanszírozhatók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a területhez és termeléshez kötött támogatások, a természeti hátrányokkal küzdő birtokok kompenzációja, valamint az éghajlatváltozás hatásait kezelő intézkedések is.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Ezen felül külön kiemelendő, hogy a 20 százaléknál nagyobb kiesések orvoslására félretett kockázatkezelési összeget nagyjából megdupláznák az MFF-tervezetben, évi 450–480 millió euróról 900 millió euróra, valamint hogy</w:t>
      </w:r>
    </w:p>
    <w:p w:rsidR="00596C37" w:rsidRPr="00596C37" w:rsidRDefault="00596C37" w:rsidP="00596C37">
      <w:pPr>
        <w:shd w:val="clear" w:color="auto" w:fill="FFFFFF"/>
        <w:spacing w:before="150" w:after="300" w:line="240" w:lineRule="auto"/>
        <w:jc w:val="both"/>
        <w:rPr>
          <w:rFonts w:eastAsia="Times New Roman" w:cstheme="minorHAnsi"/>
          <w:caps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lastRenderedPageBreak/>
        <w:t xml:space="preserve">a kisgazdákra való tekintettel esetükben 3000 euróra növelnék </w:t>
      </w:r>
      <w:proofErr w:type="gramStart"/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>a</w:t>
      </w:r>
      <w:proofErr w:type="gramEnd"/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 xml:space="preserve"> maximálisan elérhető támogatást a korábbi 1250 euróhoz képest.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Ennek másik oldalán fontos újdonság az is, hogy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 xml:space="preserve">a legnagyobb földbirtokosoknál 100 000 euróban </w:t>
      </w:r>
      <w:proofErr w:type="gramStart"/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maximálnák</w:t>
      </w:r>
      <w:proofErr w:type="gramEnd"/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 xml:space="preserve"> az évente elérhető támogatásokat,</w:t>
      </w: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 amelyeket fokozatosan csökkenthetnének 20–100 ezer euró közötti sávban, és a tagállamoknak differenciálniuk kell majd a kifizetéseket rászorultság alapján is, így a kisgazdák, a fiatal és női vállalkozók is preferenciában részesülhetnének.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Mindez azonban csak jelentősen megnövelt tagállami felelősségvállalással működhet, és még az említett kockázatkezelési alapnál (</w:t>
      </w:r>
      <w:proofErr w:type="spellStart"/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Unity</w:t>
      </w:r>
      <w:proofErr w:type="spellEnd"/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 xml:space="preserve"> </w:t>
      </w:r>
      <w:proofErr w:type="spellStart"/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Safety</w:t>
      </w:r>
      <w:proofErr w:type="spellEnd"/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 xml:space="preserve"> Net) sem </w:t>
      </w:r>
      <w:proofErr w:type="gramStart"/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garantált</w:t>
      </w:r>
      <w:proofErr w:type="gramEnd"/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, hogy azt mindenképpen csak az agrárszektor szereplőinek veszteségeire teszik félre.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Például az elsősorban helyi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mikrovállalkozások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felhúzására kitalált </w:t>
      </w:r>
      <w:hyperlink r:id="rId10" w:tgtFrame="_blank" w:history="1">
        <w:r w:rsidRPr="00596C37">
          <w:rPr>
            <w:rFonts w:eastAsia="Times New Roman" w:cstheme="minorHAnsi"/>
            <w:color w:val="FD5401"/>
            <w:sz w:val="24"/>
            <w:szCs w:val="24"/>
            <w:lang w:eastAsia="hu-HU"/>
          </w:rPr>
          <w:t>LEADER</w:t>
        </w:r>
      </w:hyperlink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 programban térségi lemaradástól függően 15–60 százalékos társfinanszírozást kell majd vállalniuk a tagállamoknak.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Továbbá</w:t>
      </w: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most először a környezeti intézkedések sem lesznek 100 százalékban uniós forrásból támogatva,</w:t>
      </w: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 így az elkülönített 294 milliárd eurón belül ebben 30 százalékos részt kellene vállalni, </w:t>
      </w: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afölött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pedig a LEADER-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hez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hasonló szabályok vonatkoznának.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A nagyobb tagállami szerepvállalás és a folyó áron csökkenő támogatások mind azt mutatják, hogy a következő ciklusban a mezőgazdaság mindenképpen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hátracsúszik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a prioritáslistán. Ennek megfelelően nemrég az EP AGRI bizottságának elnöke, Veronika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Vrecionová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(Konzervatívok és Reformisták, Csehország) is </w:t>
      </w:r>
      <w:hyperlink r:id="rId11" w:tgtFrame="_blank" w:history="1">
        <w:r w:rsidRPr="00596C37">
          <w:rPr>
            <w:rFonts w:eastAsia="Times New Roman" w:cstheme="minorHAnsi"/>
            <w:color w:val="FD5401"/>
            <w:sz w:val="24"/>
            <w:szCs w:val="24"/>
            <w:lang w:eastAsia="hu-HU"/>
          </w:rPr>
          <w:t>elismerte</w:t>
        </w:r>
      </w:hyperlink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, hogy</w:t>
      </w:r>
    </w:p>
    <w:p w:rsidR="00596C37" w:rsidRPr="00596C37" w:rsidRDefault="00596C37" w:rsidP="00596C37">
      <w:pPr>
        <w:shd w:val="clear" w:color="auto" w:fill="FFFFFF"/>
        <w:spacing w:before="150" w:after="300" w:line="240" w:lineRule="auto"/>
        <w:jc w:val="both"/>
        <w:rPr>
          <w:rFonts w:eastAsia="Times New Roman" w:cstheme="minorHAnsi"/>
          <w:caps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>a támogatások jelenlegi szintje fenntarthatatlan az új kihívások tekintetében.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Az MFF-ért felelős jelentéstevő,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Sigfried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Mureșan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(Néppárt, Románia) azonban novemberben újabb sikerként jelenthette be, hogy megőrizték a KAP második pillérét is, mivel az elkülönített részen felül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a megmaradt források 10 százalékát, mintegy 45–50 milliárd eurót javasolnak majd vidékfejlesztési célokra a Bizottság részéről.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Az eredmény keretezése kapott némi kritikát, ugyanis ez is csak irányelvként jelenne meg a jelenlegi szöveg szerint, de mivel az útmutatást átveszi a Bizottság, és végső soron náluk lesz az elbírálás, papíron legalábbis arra lehet számítani, hogy az NRP-értékeléseknél csak indokolt esetben lehet majd tőle eltérni.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Ebbe a második pillérbe tartozik a már korábban említett LEADER program és minden egyéb mezőgazdasági-vidékfejlesztési beruházás, amelynek majd a különböző védelmi, technológiai, energetikai vagy egy szóval stratégiai fontosságú területekkel kellene versenyeznie.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Ezen felül még két helyről szerezhető forrás az agrárium fejlesztésére: az újonnan létrehozott, 410 milliárd eurósra tervezett Versenyképességi Alapból, illetve az MFF 2000 milliárd eurós plafonja felett tervezett 150 milliárd eurós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Catalyst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Europe hitelkeretből, amely feltehetően a SAFE-eszközhöz hasonlóan nagyléptékű kezdőrúgást adhat egyes iparágaknak.</w:t>
      </w:r>
    </w:p>
    <w:p w:rsidR="00596C37" w:rsidRPr="00596C37" w:rsidRDefault="00596C37" w:rsidP="00596C37">
      <w:pPr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lastRenderedPageBreak/>
        <w:t xml:space="preserve">Az utóbbi forrásokért azonban ugyanazok a stratégiai szektorok versengenek, így várhatóan nem sok haszonra számíthat belőlük a vidék, ezért ha egy nagy összehasonlítást nézünk, akkor a </w:t>
      </w: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KAP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2028-tól a következőképpen változhat:</w:t>
      </w:r>
    </w:p>
    <w:p w:rsidR="00A970CE" w:rsidRDefault="00A970CE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4394"/>
      </w:tblGrid>
      <w:tr w:rsidR="00A970CE" w:rsidRPr="00A970CE" w:rsidTr="00A970CE">
        <w:trPr>
          <w:trHeight w:val="51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A970C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Közös Agrárpolitika változása az MFF-ciklusok között</w:t>
            </w:r>
          </w:p>
        </w:tc>
      </w:tr>
      <w:tr w:rsidR="00A970CE" w:rsidRPr="00A970CE" w:rsidTr="00A970CE">
        <w:trPr>
          <w:trHeight w:val="7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12B792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FFFFFF"/>
                <w:lang w:eastAsia="hu-HU"/>
              </w:rPr>
              <w:t>Adott tétel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12B792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FFFFFF"/>
                <w:lang w:eastAsia="hu-HU"/>
              </w:rPr>
              <w:t>2021–2027 KAP költségvetés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12B792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FFFFFF"/>
                <w:lang w:eastAsia="hu-HU"/>
              </w:rPr>
              <w:t>2028–2034 "KAP" javaslat</w:t>
            </w:r>
          </w:p>
        </w:tc>
      </w:tr>
      <w:tr w:rsidR="00A970CE" w:rsidRPr="00A970CE" w:rsidTr="00A970CE">
        <w:trPr>
          <w:trHeight w:val="737"/>
        </w:trPr>
        <w:tc>
          <w:tcPr>
            <w:tcW w:w="1985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Teljes KAP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386,6 milliárd euró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293,7 milliárd euró (lekötelezett) + NRP pótlékok (változó)</w:t>
            </w:r>
          </w:p>
        </w:tc>
      </w:tr>
      <w:tr w:rsidR="00A970CE" w:rsidRPr="00A970CE" w:rsidTr="00A970CE">
        <w:trPr>
          <w:trHeight w:val="737"/>
        </w:trPr>
        <w:tc>
          <w:tcPr>
            <w:tcW w:w="1985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Közvetlen kifizetések (1. pillér)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291,1 milliárd euró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293,7 milliárd euró (lekötelezett)</w:t>
            </w:r>
          </w:p>
        </w:tc>
      </w:tr>
      <w:tr w:rsidR="00A970CE" w:rsidRPr="00A970CE" w:rsidTr="00A970CE">
        <w:trPr>
          <w:trHeight w:val="737"/>
        </w:trPr>
        <w:tc>
          <w:tcPr>
            <w:tcW w:w="1985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Vidékfejlesztés (2. pillér)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95,5 milliárd euró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 xml:space="preserve">Nem kötelezett NRP költségvetésből </w:t>
            </w:r>
            <w:proofErr w:type="gramStart"/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finanszírozott</w:t>
            </w:r>
            <w:proofErr w:type="gramEnd"/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 xml:space="preserve"> (453 milliárd euró)</w:t>
            </w:r>
          </w:p>
        </w:tc>
      </w:tr>
      <w:tr w:rsidR="00A970CE" w:rsidRPr="00A970CE" w:rsidTr="00A970CE">
        <w:trPr>
          <w:trHeight w:val="907"/>
        </w:trPr>
        <w:tc>
          <w:tcPr>
            <w:tcW w:w="1985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Ökológiai programok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A közvetlen támogatások 25%-</w:t>
            </w:r>
            <w:proofErr w:type="gramStart"/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a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Elkülönített résznél 30% kötelező nemzeti társfinanszírozás, felette 15-60% tagállami önrész</w:t>
            </w:r>
          </w:p>
        </w:tc>
      </w:tr>
      <w:tr w:rsidR="00A970CE" w:rsidRPr="00A970CE" w:rsidTr="00A970CE">
        <w:trPr>
          <w:trHeight w:val="624"/>
        </w:trPr>
        <w:tc>
          <w:tcPr>
            <w:tcW w:w="1985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Kisgazdák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Max. 1250 euró/év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Max. 3000 euró/év</w:t>
            </w:r>
          </w:p>
        </w:tc>
      </w:tr>
      <w:tr w:rsidR="00A970CE" w:rsidRPr="00A970CE" w:rsidTr="00A970CE">
        <w:trPr>
          <w:trHeight w:val="680"/>
        </w:trPr>
        <w:tc>
          <w:tcPr>
            <w:tcW w:w="1985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Fiatal gazdák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A közvetlen támogatások 3%-</w:t>
            </w:r>
            <w:proofErr w:type="gramStart"/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a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 xml:space="preserve">"Starter csomag" (nincs </w:t>
            </w:r>
            <w:proofErr w:type="gramStart"/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fix</w:t>
            </w:r>
            <w:proofErr w:type="gramEnd"/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 xml:space="preserve"> költségvetés)</w:t>
            </w:r>
          </w:p>
        </w:tc>
      </w:tr>
      <w:tr w:rsidR="00A970CE" w:rsidRPr="00A970CE" w:rsidTr="00A970CE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Válság-tartalék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480 millió euró/év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CED3D8"/>
              <w:right w:val="nil"/>
            </w:tcBorders>
            <w:shd w:val="clear" w:color="000000" w:fill="FFFFFF"/>
            <w:vAlign w:val="center"/>
            <w:hideMark/>
          </w:tcPr>
          <w:p w:rsidR="00A970CE" w:rsidRPr="00A970CE" w:rsidRDefault="00A970CE" w:rsidP="00A970CE">
            <w:pPr>
              <w:spacing w:after="0" w:line="240" w:lineRule="auto"/>
              <w:rPr>
                <w:rFonts w:ascii="Arial" w:eastAsia="Times New Roman" w:hAnsi="Arial" w:cs="Arial"/>
                <w:color w:val="08090A"/>
                <w:lang w:eastAsia="hu-HU"/>
              </w:rPr>
            </w:pPr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6,3 milliárd eurós "</w:t>
            </w:r>
            <w:proofErr w:type="spellStart"/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Unity</w:t>
            </w:r>
            <w:proofErr w:type="spellEnd"/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 xml:space="preserve"> </w:t>
            </w:r>
            <w:proofErr w:type="spellStart"/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>Safety</w:t>
            </w:r>
            <w:proofErr w:type="spellEnd"/>
            <w:r w:rsidRPr="00A970CE">
              <w:rPr>
                <w:rFonts w:ascii="Arial" w:eastAsia="Times New Roman" w:hAnsi="Arial" w:cs="Arial"/>
                <w:color w:val="08090A"/>
                <w:lang w:eastAsia="hu-HU"/>
              </w:rPr>
              <w:t xml:space="preserve"> Net"</w:t>
            </w:r>
          </w:p>
        </w:tc>
      </w:tr>
    </w:tbl>
    <w:p w:rsidR="00A970CE" w:rsidRDefault="00A970CE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>
        <w:rPr>
          <w:rFonts w:eastAsia="Times New Roman" w:cstheme="minorHAnsi"/>
          <w:color w:val="212529"/>
          <w:sz w:val="24"/>
          <w:szCs w:val="24"/>
          <w:lang w:eastAsia="hu-HU"/>
        </w:rPr>
        <w:t>Forrás: EU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A jelenlegi változat persze több aggályt is felvet.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Az egyes országokban akár 20 százalékos támogatáscsökkenés komoly egyenlőtlenségeket szülhet a tagállamok gazdái között,</w:t>
      </w: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 és mindenhol, ahol nincs </w:t>
      </w: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fix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külön keret, várható, hogy az esetek nagy részében a mezőgazdaság háttérbe fog szorulni.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A nemzeti társfinanszírozás mértékének növelésével többek között a WWF és a Greenpeace is attól tart, hogy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a nemzeti kormányoknak egyszerűen nem lesz motivációjuk a környezetvédelmi beruházásokra,</w:t>
      </w: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 ráadásul a Parlament továbbra is vitatja azt a kérdést, hogy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a 10 hektár alatti telkek – vagyis az uniós gazdaságok 70 százaléka – mentesülhetnek-e a rendszeres ellenőrzések alól.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Ugyan a Parlament, és különösen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Mureșan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igyekszik erős vonalakat húzni, az MFF </w:t>
      </w: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strukturális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visszarendeződésére már nem igazán lehet számítani, mivel a Bizottság eltökélt abban, hogy egy egyszerűbb, átláthatóbb támogatási rendszer jöjjön létre, amely</w:t>
      </w:r>
    </w:p>
    <w:p w:rsidR="00596C37" w:rsidRPr="00596C37" w:rsidRDefault="00596C37" w:rsidP="00596C37">
      <w:pPr>
        <w:shd w:val="clear" w:color="auto" w:fill="FFFFFF"/>
        <w:spacing w:before="150" w:after="300" w:line="240" w:lineRule="auto"/>
        <w:jc w:val="both"/>
        <w:rPr>
          <w:rFonts w:eastAsia="Times New Roman" w:cstheme="minorHAnsi"/>
          <w:caps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>elsősorban olyan kiadásokat részesít előnyben, amelyek közvetlenül hozzátehetnek az unió globális helyzetének javításához.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lastRenderedPageBreak/>
        <w:t xml:space="preserve">Persze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Mureșan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az elejétől hangsúlyozza, hogy ezt az EP-ben is értik: az új prioritásokat, és hogy a támogatások mindenképpen a védelem és a versenyképesség irányába fognak mozdulni a következő MFF-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ben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, ám a megmaradt források megfelelő elköltési módszeréről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 xml:space="preserve">láthatóan eltér a Bizottság és a Parlament álláspontja, annak ellenére is, hogy mindkét intézményben a Néppárt politikusai – beleértve </w:t>
      </w:r>
      <w:proofErr w:type="spellStart"/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Ursula</w:t>
      </w:r>
      <w:proofErr w:type="spellEnd"/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 xml:space="preserve"> von der </w:t>
      </w:r>
      <w:proofErr w:type="spellStart"/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Leyent</w:t>
      </w:r>
      <w:proofErr w:type="spellEnd"/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 xml:space="preserve"> is – vannak vezető szerepben.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A résztvevők persze rendszeresen hangsúlyozzák, hogy a következő MFF körüli vita elsősorban nem politikai jellegű, ugyanakkor nehezen lehet kivenni ezt a dimenziót a kérdésből, hiszen az ellenőrző </w:t>
      </w: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funkció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léte is rendszeresen visszatérő kérdés.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Egyelőre azonban úgy tűnik, hogy ezen nincs szándéka megakasztani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Mureșannak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az együttműködést, és a Parlament felügyeleti szerepének </w:t>
      </w: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kodifikálására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a Bizottság is tett már utalásokat, így a javasolt keretösszeg mozgásterének kimerítése után a következő lépés annak megemelésére irányul.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Mureșan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az elmúlt héten mutatta be az EP költségvetési bizottságában (BUDG) a következő MFF-re javasolt számait, amelyek érdemben megemelnék a 2028–2034-es időszakban rendelkezésre álló összeget.</w:t>
      </w:r>
    </w:p>
    <w:p w:rsidR="00596C37" w:rsidRPr="00596C37" w:rsidRDefault="00596C37" w:rsidP="00596C37">
      <w:pPr>
        <w:shd w:val="clear" w:color="auto" w:fill="FFFFFF"/>
        <w:spacing w:before="150" w:after="300" w:line="240" w:lineRule="auto"/>
        <w:jc w:val="both"/>
        <w:rPr>
          <w:rFonts w:eastAsia="Times New Roman" w:cstheme="minorHAnsi"/>
          <w:caps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 xml:space="preserve">A 2025-ös árakon számolt 1614 milliárdról 1782 milliárd euróra növelnék </w:t>
      </w:r>
      <w:proofErr w:type="gramStart"/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>a</w:t>
      </w:r>
      <w:proofErr w:type="gramEnd"/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 xml:space="preserve"> teljes </w:t>
      </w:r>
      <w:hyperlink r:id="rId12" w:tgtFrame="_blank" w:history="1">
        <w:r w:rsidRPr="00596C37">
          <w:rPr>
            <w:rFonts w:eastAsia="Times New Roman" w:cstheme="minorHAnsi"/>
            <w:caps/>
            <w:color w:val="FD5401"/>
            <w:sz w:val="24"/>
            <w:szCs w:val="24"/>
            <w:lang w:eastAsia="hu-HU"/>
          </w:rPr>
          <w:t>összeget,</w:t>
        </w:r>
      </w:hyperlink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> amely alsó hangon is 10 százaléknyi többletbefizetést jelentene a tagállamoknak.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Ugyan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Mureșanék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eleinte óvatosak voltak a számok feltornázásával, abban az elejétől igazuk van, hogy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egy valóban „ambiciózusnak” nevezhető MFF-</w:t>
      </w:r>
      <w:proofErr w:type="spellStart"/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hez</w:t>
      </w:r>
      <w:proofErr w:type="spellEnd"/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 xml:space="preserve"> több pénzre van szükség,</w:t>
      </w: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 és bár a Bizottság több új saját forrást is belengetett, azoknak a sorsa önmagukban is kérdéses, és még velük együtt is leginkább a helyreállítási alap visszafizetésére menne el a következő ciklus költségvetésének nagy része.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Ezeket a befizetéseket a bruttó nemzeti jövedelem, azaz a GNI mértékében határozzák meg. </w:t>
      </w:r>
      <w:bookmarkStart w:id="0" w:name="_GoBack"/>
      <w:bookmarkEnd w:id="0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A hozzájárulás mértéke a jelenlegi ciklus 1250 milliárd eurós költségvetéséhez képest ennek a jövedelemnek mindössze 1,13 százaléka volt előre jelezve.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Persze ezt jelentősen megnyomta a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Covid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-járvány kezelésére felvett helyreállítási hitel (</w:t>
      </w:r>
      <w:hyperlink r:id="rId13" w:tgtFrame="_blank" w:history="1">
        <w:r w:rsidRPr="00596C37">
          <w:rPr>
            <w:rFonts w:eastAsia="Times New Roman" w:cstheme="minorHAnsi"/>
            <w:color w:val="FD5401"/>
            <w:sz w:val="24"/>
            <w:szCs w:val="24"/>
            <w:lang w:eastAsia="hu-HU"/>
          </w:rPr>
          <w:t>RRF</w:t>
        </w:r>
      </w:hyperlink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), amelyet azonban 2028-tól el kell kezdeni törleszteni, így a következő MFF mintegy 10 százaléka is elszállhat évente, kizárólag a kölcsön visszafizetésére.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Bár a 2000 milliárd eurós tervezet GNI-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ben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kifejezve 1,26 százaléka lenne a tagállamok bruttó bevételének, ebből 0,11 százalékot az RRF-visszafizetés emésztene fel, így</w:t>
      </w:r>
    </w:p>
    <w:p w:rsidR="00596C37" w:rsidRPr="00596C37" w:rsidRDefault="00596C37" w:rsidP="00596C37">
      <w:pPr>
        <w:shd w:val="clear" w:color="auto" w:fill="FFFFFF"/>
        <w:spacing w:before="150" w:after="300" w:line="240" w:lineRule="auto"/>
        <w:jc w:val="both"/>
        <w:rPr>
          <w:rFonts w:eastAsia="Times New Roman" w:cstheme="minorHAnsi"/>
          <w:caps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>a gyakorlatban felhasználható összeg igazából csak 1,15 százalékra </w:t>
      </w:r>
      <w:hyperlink r:id="rId14" w:tgtFrame="_blank" w:history="1">
        <w:r w:rsidRPr="00596C37">
          <w:rPr>
            <w:rFonts w:eastAsia="Times New Roman" w:cstheme="minorHAnsi"/>
            <w:caps/>
            <w:color w:val="FD5401"/>
            <w:sz w:val="24"/>
            <w:szCs w:val="24"/>
            <w:lang w:eastAsia="hu-HU"/>
          </w:rPr>
          <w:t>növekedne,</w:t>
        </w:r>
      </w:hyperlink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> </w:t>
      </w:r>
      <w:proofErr w:type="gramStart"/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>vagyis</w:t>
      </w:r>
      <w:proofErr w:type="gramEnd"/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 xml:space="preserve"> a költségvetés hasznos emelése mindössze 0,02 százalék lenne.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A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Mureșan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által bemutatott javaslat ezt a hasznos részt emelné 1,27 százalékra, tehát a jelenlegi MFF teljes összege felé, és ezen felül kellene még forrást találni a helyreállítási hitel törlesztésére, amely így összesen a tagállamok GNI-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jának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1,38 százalékának felelne meg.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lastRenderedPageBreak/>
        <w:t>A jelenlegi árfolyamon mintegy 170 milliárd eurónak megfelelő emelés legnagyobb része persze az NRP-alapba menne,</w:t>
      </w:r>
    </w:p>
    <w:p w:rsidR="00596C37" w:rsidRPr="00596C37" w:rsidRDefault="00596C37" w:rsidP="00596C37">
      <w:pPr>
        <w:shd w:val="clear" w:color="auto" w:fill="FFFFFF"/>
        <w:spacing w:before="150" w:after="300" w:line="240" w:lineRule="auto"/>
        <w:jc w:val="both"/>
        <w:rPr>
          <w:rFonts w:eastAsia="Times New Roman" w:cstheme="minorHAnsi"/>
          <w:caps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 xml:space="preserve">abban a reményben, hogy az </w:t>
      </w:r>
      <w:proofErr w:type="gramStart"/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>ide irányított</w:t>
      </w:r>
      <w:proofErr w:type="gramEnd"/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 xml:space="preserve"> mintegy plusz 90 milliárd euró több mozgásteret ad a mezőgazdasági fejlesztésekre is.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Ezen felül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a versenyképességi fejezet,</w:t>
      </w: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 ahol az új alapon túl a kutatás-fejlesztést célzó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Horizon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, az Erasmus+ és a stratégiai szektorok fejlesztésére fordított Hálózatfinanszírozási Eszköz (</w:t>
      </w:r>
      <w:hyperlink r:id="rId15" w:tgtFrame="_blank" w:history="1">
        <w:r w:rsidRPr="00596C37">
          <w:rPr>
            <w:rFonts w:eastAsia="Times New Roman" w:cstheme="minorHAnsi"/>
            <w:color w:val="FD5401"/>
            <w:sz w:val="24"/>
            <w:szCs w:val="24"/>
            <w:lang w:eastAsia="hu-HU"/>
          </w:rPr>
          <w:t>CEF</w:t>
        </w:r>
      </w:hyperlink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) kap helyet,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mintegy 60 milliárd euróval, szintén több mint 10 százalékkal bővülne, míg</w:t>
      </w: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a nemzetközi jelenlétre elkülönített Global Europe 21 milliárd eurós kiegészítést kapna.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Egyedül az uniós intézmények </w:t>
      </w: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adminisztrációja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nem részesülne pluszforrásokból, amely a következő MFF-re a teljes költségvetés 5–6 százalékára zsugorodna.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Többek között ez a parlamenti jelentés is a tárgyalóasztalra kerül a csütörtök–pénteken esedékes uniós csúcstalálkozón, ahol a tagállami vezetők idén utoljára ülnek le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Ursula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von der </w:t>
      </w:r>
      <w:proofErr w:type="spell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Leyennel</w:t>
      </w:r>
      <w:proofErr w:type="spell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az </w:t>
      </w:r>
      <w:hyperlink r:id="rId16" w:tgtFrame="_blank" w:history="1">
        <w:r w:rsidRPr="00596C37">
          <w:rPr>
            <w:rFonts w:eastAsia="Times New Roman" w:cstheme="minorHAnsi"/>
            <w:color w:val="FD5401"/>
            <w:sz w:val="24"/>
            <w:szCs w:val="24"/>
            <w:lang w:eastAsia="hu-HU"/>
          </w:rPr>
          <w:t>Európai Tanács</w:t>
        </w:r>
      </w:hyperlink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 keretein belül.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Bár a soros elnökséget vivő Dánia a </w:t>
      </w: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mandátuma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átvételekor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úgy tűnt, arra </w:t>
      </w:r>
      <w:hyperlink r:id="rId17" w:tgtFrame="_blank" w:history="1">
        <w:r w:rsidRPr="00596C37">
          <w:rPr>
            <w:rFonts w:eastAsia="Times New Roman" w:cstheme="minorHAnsi"/>
            <w:b/>
            <w:bCs/>
            <w:color w:val="FD5401"/>
            <w:sz w:val="24"/>
            <w:szCs w:val="24"/>
            <w:lang w:eastAsia="hu-HU"/>
          </w:rPr>
          <w:t>kötelezte el</w:t>
        </w:r>
      </w:hyperlink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 magát, hogy nyitottabbá tegye a tagállamokat a nagyobb hozzájárulásra, a még több befizetés mindig kényes téma, különösen a gazdagabb államok vezetői számára.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A befizetésre való hajlandóság persze nagyban függ az adott ország választóinak érzékenységétől, az uniós forrásfelhasználáshoz kötődő </w:t>
      </w:r>
      <w:proofErr w:type="gramStart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korrupciós</w:t>
      </w:r>
      <w:proofErr w:type="gramEnd"/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 xml:space="preserve"> ügyek észlelhetőségétől és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alapvetően az uniós hatékonyság megítélésétől, amely csak akkor teljesülne igazán, ha érdemi kérdésekben nem lennének látványos érdekellentétek.</w:t>
      </w:r>
    </w:p>
    <w:p w:rsidR="00596C37" w:rsidRPr="00596C37" w:rsidRDefault="00596C37" w:rsidP="00596C37">
      <w:pPr>
        <w:shd w:val="clear" w:color="auto" w:fill="FFFFFF"/>
        <w:spacing w:before="150" w:after="300" w:line="240" w:lineRule="auto"/>
        <w:jc w:val="both"/>
        <w:rPr>
          <w:rFonts w:eastAsia="Times New Roman" w:cstheme="minorHAnsi"/>
          <w:caps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 xml:space="preserve">Kisebb tagállamként </w:t>
      </w:r>
      <w:proofErr w:type="gramStart"/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>Magyarország</w:t>
      </w:r>
      <w:proofErr w:type="gramEnd"/>
      <w:r w:rsidRPr="00596C37">
        <w:rPr>
          <w:rFonts w:eastAsia="Times New Roman" w:cstheme="minorHAnsi"/>
          <w:caps/>
          <w:color w:val="212529"/>
          <w:sz w:val="24"/>
          <w:szCs w:val="24"/>
          <w:lang w:eastAsia="hu-HU"/>
        </w:rPr>
        <w:t xml:space="preserve"> persze mindenképpen kedvezményezettje lenne egy nagyobb uniós büdzsének, de idén először egy időre nettó befizetővé váltunk, köszönhetően a jogállamisági aggályokra épülő forrászárolásoknak és a kifizetések ütemezésének.</w:t>
      </w:r>
    </w:p>
    <w:p w:rsidR="00596C37" w:rsidRPr="00596C37" w:rsidRDefault="00596C37" w:rsidP="00596C3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hu-HU"/>
        </w:rPr>
      </w:pP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A következő MFF-javaslat része egyébként az is, hogy </w:t>
      </w:r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 xml:space="preserve">a teljes NRP-összeg ilyen feltételekhez legyen kötve, amivel az eddig </w:t>
      </w:r>
      <w:proofErr w:type="gramStart"/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>relatíve</w:t>
      </w:r>
      <w:proofErr w:type="gramEnd"/>
      <w:r w:rsidRPr="00596C37">
        <w:rPr>
          <w:rFonts w:eastAsia="Times New Roman" w:cstheme="minorHAnsi"/>
          <w:b/>
          <w:bCs/>
          <w:color w:val="212529"/>
          <w:sz w:val="24"/>
          <w:szCs w:val="24"/>
          <w:lang w:eastAsia="hu-HU"/>
        </w:rPr>
        <w:t xml:space="preserve"> zavartalanul érkező agrártámogatások csapja is elzárulna 2028-tól.</w:t>
      </w:r>
      <w:r w:rsidRPr="00596C37">
        <w:rPr>
          <w:rFonts w:eastAsia="Times New Roman" w:cstheme="minorHAnsi"/>
          <w:color w:val="212529"/>
          <w:sz w:val="24"/>
          <w:szCs w:val="24"/>
          <w:lang w:eastAsia="hu-HU"/>
        </w:rPr>
        <w:t> Bár az ilyen radikális feltételek elfogadása legalább olyan nehézkes a Tanácsban, mint a közös költségvetésbe történő befizetések növelése, egy áramvonalasabb és átláthatóbb rendszerben a két gondolat elviekben egymást erősítené.</w:t>
      </w:r>
    </w:p>
    <w:p w:rsidR="00596C37" w:rsidRPr="00596C37" w:rsidRDefault="00596C37" w:rsidP="00596C37">
      <w:pPr>
        <w:shd w:val="clear" w:color="auto" w:fill="FFFFFF"/>
        <w:rPr>
          <w:rFonts w:eastAsia="Times New Roman" w:cstheme="minorHAnsi"/>
          <w:color w:val="08090A"/>
          <w:sz w:val="24"/>
          <w:szCs w:val="24"/>
          <w:lang w:eastAsia="hu-HU"/>
        </w:rPr>
      </w:pPr>
      <w:r w:rsidRPr="00596C37">
        <w:rPr>
          <w:rFonts w:cstheme="minorHAnsi"/>
          <w:sz w:val="24"/>
          <w:szCs w:val="24"/>
        </w:rPr>
        <w:t>Szerző:</w:t>
      </w:r>
      <w:r w:rsidRPr="00596C37">
        <w:rPr>
          <w:rFonts w:cstheme="minorHAnsi"/>
          <w:color w:val="08090A"/>
          <w:sz w:val="24"/>
          <w:szCs w:val="24"/>
        </w:rPr>
        <w:t xml:space="preserve"> </w:t>
      </w:r>
      <w:hyperlink r:id="rId18" w:history="1">
        <w:r w:rsidRPr="00596C37">
          <w:rPr>
            <w:rFonts w:eastAsia="Times New Roman" w:cstheme="minorHAnsi"/>
            <w:color w:val="08090A"/>
            <w:sz w:val="24"/>
            <w:szCs w:val="24"/>
            <w:u w:val="single"/>
            <w:lang w:eastAsia="hu-HU"/>
          </w:rPr>
          <w:t>Sasvári Marcell</w:t>
        </w:r>
      </w:hyperlink>
    </w:p>
    <w:p w:rsidR="00DE163B" w:rsidRPr="00596C37" w:rsidRDefault="00596C37" w:rsidP="00596C37">
      <w:pPr>
        <w:jc w:val="both"/>
        <w:rPr>
          <w:rFonts w:cstheme="minorHAnsi"/>
          <w:sz w:val="24"/>
          <w:szCs w:val="24"/>
        </w:rPr>
      </w:pPr>
      <w:r w:rsidRPr="00596C37">
        <w:rPr>
          <w:rFonts w:eastAsia="Times New Roman" w:cstheme="minorHAnsi"/>
          <w:sz w:val="24"/>
          <w:szCs w:val="24"/>
          <w:lang w:eastAsia="hu-HU"/>
        </w:rPr>
        <w:t>Közzététel: 2025. december 15. 17:00</w:t>
      </w:r>
    </w:p>
    <w:p w:rsidR="00596C37" w:rsidRPr="00596C37" w:rsidRDefault="00596C37" w:rsidP="00596C37">
      <w:pPr>
        <w:jc w:val="both"/>
        <w:rPr>
          <w:rFonts w:cstheme="minorHAnsi"/>
          <w:sz w:val="24"/>
          <w:szCs w:val="24"/>
        </w:rPr>
      </w:pPr>
      <w:r w:rsidRPr="00596C37">
        <w:rPr>
          <w:rFonts w:cstheme="minorHAnsi"/>
          <w:sz w:val="24"/>
          <w:szCs w:val="24"/>
        </w:rPr>
        <w:t>Forrás: https://www.portfolio.hu/unios-forrasok/20251215/totalis-brusszeli-belhaboru-johet-a-videknek-szant-unios-penzek-ujraosztasa-miatt-805506</w:t>
      </w:r>
    </w:p>
    <w:sectPr w:rsidR="00596C37" w:rsidRPr="00596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37"/>
    <w:rsid w:val="00162A1C"/>
    <w:rsid w:val="00596C37"/>
    <w:rsid w:val="00A970CE"/>
    <w:rsid w:val="00DE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E7E4"/>
  <w15:chartTrackingRefBased/>
  <w15:docId w15:val="{71D339B2-E77F-4CC2-8068-29B86775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596C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596C3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96C37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9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96C37"/>
    <w:rPr>
      <w:b/>
      <w:bCs/>
    </w:rPr>
  </w:style>
  <w:style w:type="paragraph" w:customStyle="1" w:styleId="yellow">
    <w:name w:val="yellow"/>
    <w:basedOn w:val="Norml"/>
    <w:rsid w:val="0059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nner">
    <w:name w:val="inner"/>
    <w:basedOn w:val="Bekezdsalapbettpusa"/>
    <w:rsid w:val="00596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71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59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257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5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0633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B6BCC1"/>
                <w:right w:val="none" w:sz="0" w:space="0" w:color="auto"/>
              </w:divBdr>
            </w:div>
            <w:div w:id="14380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B6BCC1"/>
                <w:right w:val="none" w:sz="0" w:space="0" w:color="auto"/>
              </w:divBdr>
            </w:div>
            <w:div w:id="6934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502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B6BCC1"/>
                <w:right w:val="none" w:sz="0" w:space="0" w:color="auto"/>
              </w:divBdr>
            </w:div>
            <w:div w:id="4027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en/publication-detail/-/publication/61f68e91-d63e-11f0-8da2-01aa75ed71a1/language-en?WT.mc_id=Searchresult&amp;WT.ria_c=55576&amp;WT.ria_f=9125&amp;WT.ria_ev=search&amp;WT.URL=https%3A%2F%2Fcommission.europa.eu%2F" TargetMode="External"/><Relationship Id="rId13" Type="http://schemas.openxmlformats.org/officeDocument/2006/relationships/hyperlink" Target="https://www.portfolio.hu/cimke/rrf" TargetMode="External"/><Relationship Id="rId18" Type="http://schemas.openxmlformats.org/officeDocument/2006/relationships/hyperlink" Target="https://www.portfolio.hu/szerzo/sasvari-marce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rtfolio.hu/cimke/mff" TargetMode="External"/><Relationship Id="rId12" Type="http://schemas.openxmlformats.org/officeDocument/2006/relationships/hyperlink" Target="https://www.europarl.europa.eu/doceo/document/BUDG-PR-779351_EN.pdf" TargetMode="External"/><Relationship Id="rId17" Type="http://schemas.openxmlformats.org/officeDocument/2006/relationships/hyperlink" Target="https://www.portfolio.hu/unios-forrasok/20250604/a-legfukarabb-tagallam-is-az-eu-s-koltsegvetes-novelesere-szanta-el-magat-7658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ortfolio.hu/cimke/eur%C3%B3pai%20tan%C3%A1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www.portfolio.hu/gazdasag/20251117/vrecionova-megvaltozott-a-helyzet-kevesebb-penz-jut-a-gazdaknak-800172" TargetMode="External"/><Relationship Id="rId5" Type="http://schemas.openxmlformats.org/officeDocument/2006/relationships/hyperlink" Target="https://lexikon.uni-nke.hu/szocikk/europai-mezogazdasagi-garancia-alap/" TargetMode="External"/><Relationship Id="rId15" Type="http://schemas.openxmlformats.org/officeDocument/2006/relationships/hyperlink" Target="https://commission.europa.eu/funding-tenders/find-funding/eu-funding-programmes/connecting-europe-facility_en?prefLang=hu" TargetMode="External"/><Relationship Id="rId10" Type="http://schemas.openxmlformats.org/officeDocument/2006/relationships/hyperlink" Target="https://eu-cap-network.ec.europa.eu/index_en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portfolio.hu/cimke/k%C3%B6z%C3%B6s%20agr%C3%A1rpolitika" TargetMode="External"/><Relationship Id="rId9" Type="http://schemas.openxmlformats.org/officeDocument/2006/relationships/hyperlink" Target="https://www.portfolio.hu/unios-forrasok/20250716/ursula-von-der-leyen-bejelentette-a-tortenelem-legnagyobb-eu-s-koltsegveteset-teljesen-mas-mint-vartuk-774797" TargetMode="External"/><Relationship Id="rId14" Type="http://schemas.openxmlformats.org/officeDocument/2006/relationships/hyperlink" Target="https://www.europarl.europa.eu/RegData/etudes/BRIE/2025/775885/EPRS_BRI(2025)775885_EN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2153</Words>
  <Characters>14857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2025-12-15T16:57:00Z</dcterms:created>
  <dcterms:modified xsi:type="dcterms:W3CDTF">2025-12-15T21:45:00Z</dcterms:modified>
</cp:coreProperties>
</file>