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CD" w:rsidRDefault="009505CD" w:rsidP="009505CD">
      <w:pPr>
        <w:jc w:val="center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 w:rsidRPr="0094162B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Helyzetkép mezőgazdaságunkról</w:t>
      </w:r>
      <w:r>
        <w:rPr>
          <w:rStyle w:val="Lbjegyzet-hivatkozs"/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footnoteReference w:id="1"/>
      </w:r>
    </w:p>
    <w:p w:rsidR="009505CD" w:rsidRDefault="009505CD" w:rsidP="009505CD">
      <w:pPr>
        <w:jc w:val="center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6C1EE9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(Gondolatok a vidék jövőjével összefüggésben)</w:t>
      </w:r>
    </w:p>
    <w:p w:rsidR="009505CD" w:rsidRPr="00211773" w:rsidRDefault="009505CD" w:rsidP="009505C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dr.</w:t>
      </w:r>
      <w:proofErr w:type="gram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Szabó Zoltán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CSc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>
        <w:rPr>
          <w:rStyle w:val="Lbjegyzet-hivatkozs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footnoteReference w:id="2"/>
      </w:r>
    </w:p>
    <w:p w:rsidR="009505CD" w:rsidRDefault="009505CD" w:rsidP="009505C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magyar vidék állapota szorosan – de nem kizárólagosan - a mezőgazdaság helyzetének alakulásával</w:t>
      </w:r>
      <w:r w:rsidRPr="00194A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függ össze. Ezért a vidék helyzetének alakulását az agrárágazatra, mint a meghatározó gazdasági motorra ható tényezők jelentős mértékben befolyásolják. E tényezők között a jelenlegi körülmények között három kerülhet kiemelt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fókuszba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9505CD" w:rsidRDefault="009505CD" w:rsidP="009505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szomszédban dúló orosz- ukrán háború</w:t>
      </w:r>
    </w:p>
    <w:p w:rsidR="009505CD" w:rsidRDefault="009505CD" w:rsidP="009505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klímaváltozás</w:t>
      </w:r>
    </w:p>
    <w:p w:rsidR="009505CD" w:rsidRDefault="009505CD" w:rsidP="009505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EU agrártámogatási ciklus indulása.</w:t>
      </w:r>
    </w:p>
    <w:p w:rsidR="009505CD" w:rsidRPr="00BD33F0" w:rsidRDefault="009505CD" w:rsidP="009505CD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505CD" w:rsidRPr="00BD33F0" w:rsidRDefault="009505CD" w:rsidP="009505CD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gramStart"/>
      <w:r w:rsidRPr="00BD33F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Aktuális</w:t>
      </w:r>
      <w:proofErr w:type="gramEnd"/>
      <w:r w:rsidRPr="00BD33F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kérdések</w:t>
      </w:r>
    </w:p>
    <w:p w:rsidR="009505CD" w:rsidRDefault="009505CD" w:rsidP="009505C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orosz- ukrán háború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blokád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alá helyezte Ukrajna terményeinek hagyományos afrikai, és dél-amerikai partnerei felé közvetlenül a tengeri úton történő exportját, és bár a tárgyalások eredményeképpen ez a helyzet részben (és ideiglenesen) oldódott, a transzport áthelyeződött a szárazföldi útvonalak igénybevételére. Ezt az is ösztönözte, hogy az EU – támogatva Ukrajnát, és mintegy a tagsági jogot előkészítve – átmenetileg </w:t>
      </w:r>
      <w:r w:rsidRPr="006A74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teljes hozzáférést bizto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sított Ukrajnának az uniós piachoz, eltörölve </w:t>
      </w:r>
      <w:r w:rsidRPr="006A74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valamennyi vám, </w:t>
      </w:r>
      <w:proofErr w:type="gramStart"/>
      <w:r w:rsidRPr="006A74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kvóta</w:t>
      </w:r>
      <w:proofErr w:type="gramEnd"/>
      <w:r w:rsidRPr="006A74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és piacvédelmi intézkedés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t. A döntések eredményeképpen az EU belső piacán – és nyilvánvalóan elsődlegesen a szomszédos országokban (Lengyelország, Szlovákia, Magyarország, Románia és Bulgária) – jelentős árcsökkenésre került sor a gabonafélék, olajos növények és a méz esetében. A piaci zavarok abban is megmutatkoztak, hogy az említett frontországok hagyományos piacain is konkurensként jelentek meg az ukrán termékek.</w:t>
      </w:r>
    </w:p>
    <w:p w:rsidR="009505CD" w:rsidRDefault="009505CD" w:rsidP="009505C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Feltehető a kérdés, hogy miként lehetséges, hogy az ukrán termékek ár letörést eredményeztek. Az alacsonyabb ár kialakulásában számos tényező játszik szerepet.</w:t>
      </w:r>
    </w:p>
    <w:p w:rsidR="009505CD" w:rsidRDefault="009505CD" w:rsidP="009505C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Közismert tény, hogy Ukrajnában van a világ legjobb termőtalajának, a csernozjomnak 25 %-a (mintegy 30 millió ha), ami kimagasló terméseredményeket képes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produkálni</w:t>
      </w:r>
      <w:proofErr w:type="gramEnd"/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3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Ez a terület önmagában hatszor nagyobb, mint az egész magyar termőterület. Ugyanakkor a teljes mezőgazdasági művelés alatt álló terület Ukrajnában kb. 60 millió ha, ami nagyobb, mint Németország és Olaszország szántóföldi művelésbe vont területe együttesen! Lényegében ez tette/teszi Ukrajnát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globális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gabonakereskedelem meghatározó szereplőjévé mintegy 15-18 %-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részesedéssel. </w:t>
      </w:r>
    </w:p>
    <w:p w:rsidR="009505CD" w:rsidRDefault="009505CD" w:rsidP="009505C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kiváló talajminőség mellett a sík területből adódó nagy táblaméretek a művelés gazdaságosságához is hozzájárulnak. Ez önmagában jelentős az önköltségek csökkentésében, és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globális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tőke az ebben rejlő profit reményében a földpiac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liberalizálását követően erőteljesen benyomult a földpiacra.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koncentrált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földszerzést hűen mutatja, hogy a 10 legnagyobb befektető Magyarország területének egyharmadát jelentő 3 millió hektáron gazdálkodik ! Tanulságos az is, hogy a Luxemburgban, Cipruson stb. bejegyzett cégek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4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mögött jellemzően amerikai tőkealapok, és orosz oligarchák állnak (talán ez is egyik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indukáló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eleme a fegyveres konfliktusnak?).</w:t>
      </w:r>
    </w:p>
    <w:p w:rsidR="009505CD" w:rsidRDefault="009505CD" w:rsidP="009505C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globális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cégek részvétele az ukrajnai termelésben technológiai fejlesztésekkel, és az eddig elmaradott infrastruktúra fejlesztésével járt együtt. 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drón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felmérésen alapulóan optimalizált tápanyag utánpótlás, a digitális technológiai alkalmazása a világ élvonalába emeli az ukrán termelést, amellyel a mai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5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Magyarországon csak nagyon kevés gazdálkodó tud hatékonyan lépést tartani.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Nem volt tehát véletlen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mindezek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tükrében, hogy már az 1990-es években megfogalmazódott annak felismerése, hogy ha Ukrajna szállítási infrastruktúrája kiépül, az az egész Európa gabonatermesztésére olyan hatást gyakorol, amely a kevéssé gazdaságosan termelők tönkremeneteléhez vezet. Ezt a folyamatot erősítette szintén a műtrágya, és a műveléshez szükséges üzemanyag fegyveres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konfliktus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következtében megemelkedett ára is. A magyar agrárpolitika számára ezért jelentős kihívás annak kezelése, hogy az amúgy lecsökkent állattartás miatt visszaeső belső fogyasztás mellett mennyire tartható fenn a jelentős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exportot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feltételező szántóföldi növénytermesztés, illetve milyen módon lehet a visszaesett állattartást fejleszteni.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Párhuzamos agrárpolitikai kihívást jelent a klímaváltozás kezelése. Bár sokáig szkeptikusan figyelték az agrártermelők az ezzel kapcsolatos vitákat, az elmúlt esztendő alaposan ráirányította a figyelmet az ezzel összefüggő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problémákra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Bár tavaszi fagyok, nyári szárazságok évek óta sújtják a magyar és az európai gazdákat, a 2022-es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2024-es és az idei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6"/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aszály a klímaváltozás minden eddigi csapásán túltett.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Igy a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 Agrárminisztérium becslései szerint Magyarországon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pl. 2022-ben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nyári aszály miatt </w:t>
      </w:r>
      <w:proofErr w:type="gramStart"/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több,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mint</w:t>
      </w:r>
      <w:proofErr w:type="gramEnd"/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690 ezer hektárnyi földön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 termőterület 15 %-án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veszett oda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teljes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termés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 kárenyhítés 1,43 millió ha-t érintett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Az ország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51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akkor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emberemlékezet óta először kellett kukoricát </w:t>
      </w:r>
      <w:proofErr w:type="gramStart"/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importáln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ia</w:t>
      </w:r>
      <w:proofErr w:type="gramEnd"/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mivel a szokásos 6,5-9,3 millió tonnához képest kevesebb, mint a fele lett a hozam.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2024-ben is közel négy</w:t>
      </w:r>
      <w:r w:rsidRPr="00152A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százezer hektáron elégett a termés legalább 30 százaléka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légköri szárazság okozta kitettséget fokozta, hogy a csekély az öntözési infrastruktúra, és ennek is csak kb. fele üzemképes. Így a mintegy 4,4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millió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 szántóterületből mindössze kb. 100 ezer ha-t öntözünk! A gondokat 2022 nyarán az is tetézte, hogy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Tisza vízszintje a történelmi negatív rekordot közelít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ette, és a Dunában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az átlagos vízmennyiség 40 százalék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folyt.</w:t>
      </w:r>
      <w:r w:rsidRPr="00391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Mindezek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következtében a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jövőben is komoly kihívás lesz az öntözés, hiszen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egyaránt </w:t>
      </w:r>
      <w:r w:rsidRPr="00EA11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fontos lesz, honnan szerzünk vizet,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illetőleg kiépülnek</w:t>
      </w:r>
      <w:r w:rsidR="007A51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üzembe lépnek-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azok az öntözőcsatornák, amelyek legalább részben enyhítik a légköri aszály hatásait.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öntözés kérdésének megoldása mellett számos egyéb eszköz is rendelkezésre áll a klímaváltozás hatásainak mérséklésére, így a szárazság iránt kevésbé érzékeny stressztűrő fajok/fajták előtérbe kerülése, talajművelés változtatása, a mikroklíma javítását szolgáló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erdősávok telepítése, ami természetesen elősegítheti a vidék eddigi - főként gazdaságközpontú - képének emberközpontúvá alakítását is.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Természetesen az eddig jelzett folyamatok termelők általi elfogadásához megfelelő ösztönzők szükségesek, hiszen a termelés bővítése helyett annak visszafogása, és/vagy a struktúraváltás miatt egyéni megélhetőségük, tágabb értelemben a vidék népességmegőrző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funkciója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kerül veszélybe. E tekintetben - lévén hazánk az egységesen alkalmazó agrárpolitikát folytató EU tagja – azokkal az eszközökkel tudunk elsősorban élni, amelyek a 2023- 2027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közötti tervezési ciklusban rendelkezésre állnak.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04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2023 és 2027 közötti időszak közös agrárpolitikája tíz fontos célkitűzésre épül. Az uniós tagállamoknak e célkitűzésekre kellett alapozniuk a nemzeti stratégiai terveiket. Az EU által meghatározott kilenc specifikus (3 gazdasági, 3 környezeti és 3 társadalmi), plusz egy átfogó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04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grártudás és 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nnovációs rendszer) célkitűzés egyensúlyának érvényesülését a piaci folyamatokat szabályozó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8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illetve a vidékfejlesztési rendelkezések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9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teremtik meg.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uniós források tekintetében ciklusonként egyre élesebb vita folyik az agrárium, és ezen belül a gazdasági és az egyéb célok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finanszírozása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körül. Ha az EU – és jogelődje – agrárcélú pénzügyi eszközeit folyamatában összehasonlítjuk, akkor szembeötlő, hogy bár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nominál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értéken 40 év alatt közel ötszörösére nőttek a források, az agrárbüdzsé a kezdeti 70%-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részesedésről 2020-ra 35 %-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csökkent. A jelenlegi ciklusban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0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jelentős sikerként lehetett elkönyvelni, hogy bár az arány tovább csökkent, de a támogatási összeg megőrizte értékét. Ugyanakkor egyértelmű politikai szándék nyilvánult meg a tekintetben, hogy a piaci elemek súlya csökkenjen, elérésének feltételei jobban segítsék a klímaváltozás elleni küzdelmet.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uniós célkitűzések hangsúlyos elemét képezik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ezért </w:t>
      </w: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agrárpolitika „zöldítését” szolgáló elemek.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Nemzeti </w:t>
      </w: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Stratégiai Terv ezért egy- az EMGA és EMVA forrásokra épülő- összehangolt 5 szintű „Zöld felépítmény”-t tartalmaz, amely révén az I. pilléres források lehető legtöbb termelőt a lehető legtöbb hektáron segítik egy racionális </w:t>
      </w:r>
      <w:proofErr w:type="spellStart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agro</w:t>
      </w:r>
      <w:proofErr w:type="spellEnd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-ökológiai alapprogramon keresztül a célkitűzések teljesítésében.</w:t>
      </w:r>
      <w:r w:rsidR="00D818B4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1"/>
      </w: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Erre épülnek azok a II. pilléres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(EMVA) </w:t>
      </w: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agrár-környezeti és </w:t>
      </w:r>
      <w:proofErr w:type="gramStart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klíma</w:t>
      </w:r>
      <w:proofErr w:type="gramEnd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beavatkozások, amelyek a gazdálkodók</w:t>
      </w:r>
      <w:r w:rsidRPr="006127CA">
        <w:t xml:space="preserve"> </w:t>
      </w: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területi és kihívás különbségeit figyelembe véve nagyobb </w:t>
      </w:r>
      <w:proofErr w:type="spellStart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célzottságot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és hosszabb </w:t>
      </w:r>
      <w:proofErr w:type="spellStart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elköteleződést</w:t>
      </w:r>
      <w:proofErr w:type="spellEnd"/>
      <w:r w:rsidRPr="00612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tudnak biztosítani számukra.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Határozottan állítható, hogy a Nemzeti Stratégiai Terv vidékfejlesztési elképzelései jelentős mértékben előmozdíthatják a klímaváltozás okozta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problémák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kezelését, amely kormányzati szándékokat az is megerősíti, hogy míg az előző tervezési ciklusban az egységnyi uniós EMVA forrás mellé annak egyharmadát biztosította a hazai költségvetés, addig az új ciklusban ez négyszeres magyar társfinanszírozást jelent!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szemléletváltás jelző pénzügyi hozzájárulás magában foglalja azt is, hogy miként tekintünk az ágazatra. Gyakran összemosódik a mezőgazdaság/ agrárgazdaság/ élelmiszergazdaság fogalomkör. A fogalmi használat meghatározza azt is, mit tekintünk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hangsúlyosnak a termelők, és a vidék jólétének eléréséhez. A mezőgazdasági megközelítés – amely uralkodó szemlélet – leegyszerűsítve abból indul ki, hogy a növénytermesztés és az állattenyésztés olyan helyzetét kell elérni, amely megteremti a gazdálkodók biztos megélhetését, és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ezáltal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társadalom többi tagja számára az élelmezésbiztonságot, valamint az exportpiacot ellátó termelést. Az agrárágazati szemlélet ugyancsak a termelői érdekből kiindulva annyiban tér el ettől, hogy figyelembe veszi a termelés egyéb szereplőinek (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input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ellátók, bankok, piaci szereplők stb.) szempontjait is. Az élelmiszergazdasági megközelítés ugyanakkor a termelőtől a fogyasztóig terjedő teljes láncolat („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farm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”) érdekegyensúlyának igényéből indul ki. Valószínűsíthető, hogy az uniós források körüli vitákra is tekintettel a vidék fejlődése és népességmegtartó erejének fokozása érdekében egyre határozottabban ez utóbbi irányba indokolt fordítani a hazai stratégiai elképzeléseket.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arányaiban bővülő nemzeti forrás jól mutatja, hogy az egyébiránt kötött agrártámogatási rendszerben van nemzeti mozgástér. Ugyanakkor azt is tudomásul kell venni, hogy bár a magyar élelmiszergazdaság a hazai gazdaság hozzáadott értékének 6 %-át, kibocsájtásának 8%-át képviseli, ez az uniós szinten mindössze 2 %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2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azaz mind nemzeti, mind EU szinten az ágazat nem meghatározó súlyú. A viszonyszámok tükrében különösen fontos ezért, hogy a jövőt alaposan megfontolt, a nemzetközi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trendeket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és a hazai lehetőségeket ötvöző stratégiai elképzelések mentén alakítsuk.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505CD" w:rsidRPr="00BD33F0" w:rsidRDefault="009505CD" w:rsidP="009505CD">
      <w:pPr>
        <w:ind w:left="36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D33F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Van-e stratégia?</w:t>
      </w:r>
    </w:p>
    <w:p w:rsidR="0091243C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stratégia kialakítása során elsődlegesen azt kell megvizsgálnunk, hogy az ágazat jövője tekintetében kizárólag a gazdasági szempontokra fókuszálunk, vagy ennek optimalizálása helyett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kompromisszumra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törekszünk a társadalmi szerep érvényesülése érdekében. Másként megfogalmazva </w:t>
      </w:r>
    </w:p>
    <w:p w:rsidR="0091243C" w:rsidRDefault="009505CD" w:rsidP="0091243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mezőgazdasági termelés maximalizálása helyett teret adunk-e az emberarcú vidéki tájak kialakulásának, megteremtve pl. más kiegészítő foglalkoztatási </w:t>
      </w:r>
      <w:proofErr w:type="gramStart"/>
      <w:r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struktúrák</w:t>
      </w:r>
      <w:proofErr w:type="gramEnd"/>
      <w:r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(turizmus, és más kapcsolódó szektorok) meghonosodását? </w:t>
      </w:r>
    </w:p>
    <w:p w:rsidR="0091243C" w:rsidRDefault="0091243C" w:rsidP="0091243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="009505CD"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 kell tenni a kérdést, hogy továbbra is abból induljon ki a piaci rendszerünk tervezése, hogy megtermeljük a gabonát, és az exportpiac majdcsak felveszi a többletet, vagy kiindulunk az élelmezésbiztonság önállátási szintjéből.   </w:t>
      </w:r>
    </w:p>
    <w:p w:rsidR="009505CD" w:rsidRPr="0091243C" w:rsidRDefault="0091243C" w:rsidP="0091243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="009505CD"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 tudjuk-e oldani a vidék és a város között fennálló jelentős műszaki, és humán infrastrukturális különbséget, hogy a fiatal </w:t>
      </w:r>
      <w:proofErr w:type="gramStart"/>
      <w:r w:rsidR="009505CD"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generáció</w:t>
      </w:r>
      <w:proofErr w:type="gramEnd"/>
      <w:r w:rsidR="009505CD" w:rsidRP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megtalálja az egzisztenciális biztonságát a vidéki térségekben ?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vidék jövője szempontjából fajsúlyos kérdés, hogy mindezt milyen birtokstruktúrával képzeljük el. Ma hazánkban a mezőgazdasági terület kétharmada 500 ha-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nál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nagyobb birtoktestet jelent, mindössze mintegy 6 %-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képviselnek az 50 ha-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nál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kisebb birtokok. Ez utóbbi birtokméret az EU átlagában 32 %-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képvisel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3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Az elmúlt évek folyamán az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500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 fölötti birtokok súlya valamelyest csökkent a 100-300 ha birtokok javára, ugyanakkor a versenyképességi szempontok alapján nehezen képzelhető el az 50 ha-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nál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kisebb gazdaságok területének jelentős bővülése, pedig a vidék népesség megtartása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szempontjából ez lenne a kívánatos. Ugyanakkor az is egyértelmű, hogy a hatékonyság növelő technológiai fejlesztési irányok (precíziós művelés,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digitalizáció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ez ellen hatnak.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ágazat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strukturális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helyzete is felvet stratégiai kérdéseket a vidék jövője szempontjából. Magyarország története során már a középkortól, de különösen a XIX. század végétől kezdődően mindig épített arra a gazdasági potenciálra, amelyet hazánk termőterülete jelentett. Természeti adottságaink alapján a gabonatermesztés feltételei hosszú évek átlagában kiválóak, így a rendszerváltozás előtti évtizedben már kiépült termelési rendszerek egy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stabil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gabona/ hús vertikum kialakulását tették lehetővé. Ebben az időszakban a magyar agrárágazat mintegy kétszer annyi mezőgazdasági tereméket állított elő, mint amennyi a belső lakossági igény volt. Ezzel Magyarország a KGST-n belül meghatározó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agrár- exportőrré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vált, de kialakultak a környező nem szocialista országokkal is a terménykereskedés kapcsolatai. Ugyanakkor az exportunkat az jellemezte, hogy az főleg mezőgazdasági terményből, és nem feldolgozott termékből állt, amelynek eredményei elfedték azt a versenytársaink által jelzett kényszert, és késztetést, hogy az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agrár szemléletből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 élelmiszergazdasági szemlélet irányába kell elmozdulni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4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 szántóföldi termelés, és a ráépülő állattartás  közvetlen sikeressége mellett a kertészeti kultúrák (az almatermésűeket leszámítva) a belső ellátásra koncentráltak. Az ágazatban elterjedt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ú.n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részes művelés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5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valamint a háztáji gazdaság a vidéki népesség gyarapodásában, megélhetésének javulásában 1990-ig</w:t>
      </w:r>
      <w:r w:rsidRPr="006579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meghatározó szerepet játszott. Az integrációs kapcsolatok</w:t>
      </w:r>
      <w:r w:rsidRPr="00BD33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ezután történő szétesése a kertészeti ágazat hanyatlásához vezetett, a rendszerváltás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idejéhez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képest pl. mintegy 20 ezer ha-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csökkent a gyümölcstermesztés területe, igaz, hogy a</w:t>
      </w:r>
      <w:r w:rsid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működő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ültetvények megújultak, azonban termelői közösségek létrehozásának kísérletei nem eredményezték az új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struktúra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integrációs rendszerének kialakulását.  A bevezetésben részletezett versenyképességi, és ökológiai kérdések ráirányítják a figyelmet arra, hogy érdemes a kertészeti ágazatra fokozottabb stratégiai figyelmet fordítani. Jó példa volt erre, hogy Lengyelország az EU csatlakozási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dokumentum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aláírása érdekében kiharcolt plusz forrását a termelői szervezetek megerősítésére, korszerű tárolási technológiájuk fejlesztésére fordítva</w:t>
      </w:r>
      <w:r w:rsidR="00F32E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már az európai zöldség-gyümölcs piac domináns szereplőjévé vált</w:t>
      </w:r>
      <w:r w:rsidR="00F32E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32E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egyidejűleg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elősegítve a vidéki népesség anyagi biztonságát.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Ez a példa arra is rámutat, hogy az agrártermelésre (is) épülő vidékfejlesztés sikeressége az integrációs kapcsolatok nélkül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globális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piacokon (az EU belső piaca is az!)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nem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érhető el. Ha </w:t>
      </w:r>
      <w:r w:rsid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pedig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vidék helyzetét vizsgáljuk, akkor nem mindegy, hogy ez az integráció kinek az érdekeit helyezi előtérbe. Az 1980-as évek magyar integrációs modellje (az integrátor komplett technológiát, és termelési eszközöket, anyagot biztosított a termelőnek, avagy 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TSz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tag kézi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munkaerejét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vette igénybe) a privatizáció „jóvoltából” biz</w:t>
      </w:r>
      <w:r w:rsidR="00F32E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onyos mértékben ma is tovább él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32E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biztosítva az integrátornak a haszon lefölözését.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az európai modell, amely a régi tagállamok birtokszerkezetéből adódóan a termelők szövetkezeti integrációja, azaz egy - alulról a piac felsőbb szakaszának elérését szolgáló – egyenrangú együttműködés, még az EU termelői szervezetek létrehozását segítő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támogatása ellenére sem érte el a kritikus volument</w:t>
      </w:r>
      <w:r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6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Ennek hátterében az is jelentős szerepet játszik, hogy a hazai jogalkotás a szövetkezeti jog tekintetében az új Ptk. megalkotásával, megengedő (diszpozitív) szabályozásával gyengítette a szövetkezetek gazdasági társaságoktól való egyértelmű különállóságát.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Bár a szövetkezeti törvény közelmúltban történt módosítása a nemzetközi szövetkezeti alapelveket beemelte a magyar jogba, a részletszabályok említett megközelítése, és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minimális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taglétszám </w:t>
      </w:r>
      <w:r w:rsid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 főre!)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csökkentése a szövetkezeti összefogás lényegének, a jelentős létszámú kis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egzisztencia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hatékony együttműködésének kereteit nem mozdította elő. Ehhez a szövetkezetek olyan „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generis” szabályozása szükséges, ami - a vidék felemelkedését elősegítő társadalmi közhasznukat elismerve - kiemelt kedvezményeket nyújt ezek létrehozására, és működésére.</w:t>
      </w:r>
    </w:p>
    <w:p w:rsidR="009505CD" w:rsidRDefault="00D818B4" w:rsidP="009505CD">
      <w:pPr>
        <w:ind w:left="36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</w:t>
      </w:r>
      <w:r w:rsidR="009505CD" w:rsidRPr="005532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ondolatok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stratégia alakításához</w:t>
      </w:r>
      <w:r w:rsidR="009505CD" w:rsidRPr="005532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problémák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kezelése feltételezi a távlatokban való gondolkodást hazai, és EU szinten egyaránt. Jó példa erre a bevezetőben említett orosz- ukrán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konfliktus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következményeinek kezelése.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Amint azt már hangsúlyoztuk, a vám eltörlésével az ukrán mezőgazdasági termékek számára lényegében bekövetkezett az az állapot, mintha Ukrajna az EU belső piacának tagja lenne. Azt ugyan sikerült kiharcolnunk, hogy átmenetileg Magyarország nem lehet célállomása e terményeknek, ám az ukrán termények ár</w:t>
      </w:r>
      <w:r w:rsid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letörő hatását nem sikerült teljes mértékben kivédeni, mivel más tagországokban érvényesülő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árcsökkenés hatással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van a magyar </w:t>
      </w:r>
      <w:r w:rsid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export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viszonyokra is. Ezért tartjuk hosszútávon kritikusnak, hogy a magyar agrárstratégia </w:t>
      </w:r>
      <w:r w:rsidR="009124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képes- e, és ha igen,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milyen gyorsan képes a gabona/hús vertikumot hatékonyabbá tenni, illetve alternatív termékpályát, foglalkoztatást nyitni a vidéki térségben élőknek.     </w:t>
      </w:r>
    </w:p>
    <w:p w:rsidR="009505CD" w:rsidRDefault="0091243C" w:rsidP="007A5192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Stratégia szintjén kezelendő v</w:t>
      </w:r>
      <w:r w:rsidR="00950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ersenyképességi hátrányaink gyökerének tekinthető, hogy az ágazati beruházások aránya az elmúlt támogatási ciklusban is lemaradt az uniós átlagtól. Ráadásul ezekből a beruházásokból - vidékfejlesztési </w:t>
      </w:r>
      <w:proofErr w:type="gramStart"/>
      <w:r w:rsidR="00950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aspektusból</w:t>
      </w:r>
      <w:proofErr w:type="gramEnd"/>
      <w:r w:rsidR="00950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nézve, és eltérően az említett lengyel példától - elenyésző rész valósult meg közösségi keretek között, zömük 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magángazda</w:t>
      </w:r>
      <w:r w:rsidR="00950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illetve nagyvállalkozás szintű fejlesztést szolgált. Kivételt e megközelítés alól a LEADER projektek jelentettek, amelyeknek kötelező mértékét (5 %) egyébiránt az EU jogszabályban előírta. </w:t>
      </w:r>
      <w:proofErr w:type="gramStart"/>
      <w:r w:rsidR="00950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Jellemző a hazai „policy” megközelítésre, hogy a korábban említett termelői közösségek létrehozását szolgáló források pl. az EMVA források 2,3 %.-át képviselték…Azt már csak a jövő tekintetében szükséges megemlíteni, hogy ugyan a mostani ciklusban a stratégiai terv szerint a LEADER támogatások aránya nem változik, ugyanakkor a termelői szervezetek támogatására a források mindössze 0,4 %-át tervezik, miközben a politikai nyilatkozatok arról szólnak, hogy ösztönözni kívánják a termelői összefogásokat….</w:t>
      </w:r>
      <w:proofErr w:type="gramEnd"/>
      <w:r w:rsidR="009505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</w:p>
    <w:p w:rsidR="009505CD" w:rsidRDefault="009505CD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 a klímaváltozással összefüggő intézkedések előző időszakban</w:t>
      </w:r>
      <w:r w:rsidR="007A5192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7"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rendelkezésre álló forrásait vizsgáljuk, az állapítható meg, hogy a vidékfejlesztési források közel 30 %-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irányult az a</w:t>
      </w:r>
      <w:r w:rsidRPr="001A0E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grár-környezetgazdálkodás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ra, ökológiai gazdálkodás fejlesztésére, természeti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kincsek megőrzésére. Az új támogatási ciklus is jelentős forrásokat szán e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probléma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kör kezelésére. </w:t>
      </w:r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vidékfejlesztési források 38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%-át</w:t>
      </w:r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agrár-környezetvédelmi intézkedések megvalósítására, 8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%-át</w:t>
      </w:r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 ökológiai gazdálkodás fejlesztésére, 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%-át</w:t>
      </w:r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pedig a – több mint 400 ezer hektáron elterülő – </w:t>
      </w:r>
      <w:proofErr w:type="spellStart"/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Natura</w:t>
      </w:r>
      <w:proofErr w:type="spellEnd"/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2000 uniós program alá tartozó területek védelmére fordítja. Az ökológiai támogatások és programok révén Magyarország 2027-re az ökológiai gazdálkodás alá vont területek nagyságának megkétszerezését tervezi.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Ugyancsak a klímaváltozás határinak kivédésére szolgál az, hogy a</w:t>
      </w:r>
      <w:r w:rsidRPr="000E18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öntözési közösségek támogatására több mint 100 milliárd forintos keret áll majd rendelkezésre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Mindez üdvözlendő, hiszen 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alán a bevezetőben részletezett területek közül leginkább e témában érzékelhető határozott ágazatpolitikai cselekvési szándék a vidék jövőképének átalakítására, az élhetőbb vidék megteremtésére.</w:t>
      </w:r>
    </w:p>
    <w:p w:rsidR="00D818B4" w:rsidRDefault="00D818B4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818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Utószó</w:t>
      </w:r>
    </w:p>
    <w:p w:rsidR="005F00CA" w:rsidRDefault="00C93864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EU Bizottság 2025 júliusában közzétett - 2028-2034-es ciklusra vonatkozó 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ú.n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többéves </w:t>
      </w:r>
      <w:r w:rsidRPr="00C938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pénzügyi keret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javaslata új hangsúlyt adott a korábbiakban elemzett kérdéseknek. A klímaváltozással összefüggően a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előbb említett</w:t>
      </w:r>
      <w:r w:rsidR="00D818B4" w:rsidRP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</w:t>
      </w:r>
      <w:r w:rsidR="00D818B4" w:rsidRP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zöldítési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 szándék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kiteljesedését</w:t>
      </w:r>
      <w:r w:rsidR="00D81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erősíti</w:t>
      </w:r>
      <w:r w:rsidR="00536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dokumentum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míg az ukrán helyzettel kapcsolatban - immár politikai szándékként - az országot már az EU-n belül vizionálja, és kezeli. </w:t>
      </w:r>
    </w:p>
    <w:p w:rsidR="00D818B4" w:rsidRDefault="00C93864" w:rsidP="009505CD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Maga a</w:t>
      </w:r>
      <w:r w:rsidR="00536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javaslat egy 2025 februárjában napvilágot látott „Mezőgazdasági és élelmiszeripari jövőkép” tanulmányra</w:t>
      </w:r>
      <w:r w:rsidR="003601E0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8"/>
      </w:r>
      <w:r w:rsidR="005361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épül, amelyet számos agrárszakértő, és érdekvédelmi képviselet támadott. Szelleme erős ellentmondásban van a Bizottság Kommunikációs Főigazgatósága által</w:t>
      </w:r>
      <w:r w:rsidR="003601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2025. januárban végzett vizsgálattal</w:t>
      </w:r>
      <w:r w:rsidR="003601E0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9"/>
      </w:r>
      <w:r w:rsidR="003601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amely szerint az európai polgárok az élelmezésbiztonság, élelmiszerbiztonság és a környezeti fenntarthatóság érdekében az agrártámogatások megőrzését támogatják.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közvéleménykutatás szerint</w:t>
      </w:r>
      <w:r w:rsidR="00CB7C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ugyanis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3601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</w:t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álaszadók közül mindössze 9 % tartotta magasnak</w:t>
      </w:r>
      <w:r w:rsidR="00B32761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20"/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támogatásokat, 27 % alacsonynak,</w:t>
      </w:r>
      <w:r w:rsidR="00CB7C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míg</w:t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56 % </w:t>
      </w:r>
      <w:r w:rsidR="00961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szerint </w:t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megfelelő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mértékű.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Ráadásul a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válaszadók 70 %-a</w:t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szerint a támogatás nem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csak a gazdák, de valamennyi uniós polgár 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érdekében áll</w:t>
      </w:r>
      <w:r w:rsidR="00B327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E6E3F" w:rsidRDefault="00961DD9" w:rsidP="009D3927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korábbiakban vázolt stratégiaváltás szükségességét a 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közzétett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bizottsági javaslat még inkább megerősíti. A magyar agrárágazat aszimmetrikus növénytermesztés/ állattartás viszonya</w:t>
      </w:r>
      <w:r w:rsidR="009D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az alacsony feldolgozottsági szint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 új támogatási rendszerben 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stratégiai váltás nélkül -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végzetes lehet a termelőkre, a vidéki népesség gazdasági életképességének megőrzésére. </w:t>
      </w:r>
      <w:r w:rsidR="009D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Egyes közgazdászok megállapítása szerint ugyanis a jelenlegi pénzügyi ciklus szabályai szerint</w:t>
      </w:r>
      <w:r w:rsidR="00CB7C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folyósított</w:t>
      </w:r>
      <w:r w:rsidR="009D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területalapú támogatások nélkül az agrárágazat veszteséges lenne</w:t>
      </w:r>
      <w:r w:rsidR="009D3927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21"/>
      </w:r>
      <w:r w:rsidR="009D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9D39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új ciklusra vonatkozó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javaslat szerint ugyanis a támogatás </w:t>
      </w:r>
      <w:r w:rsidR="000448CA" w:rsidRP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tényleges területalapú támogatástól valóban elindulna a jövedelemalapú támogatás felé</w:t>
      </w:r>
      <w:r w:rsidR="000448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Ennek az a lényege, hogy 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mezőgazdasági termelőknek egy reprezentatív referencia-időszakban 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végzett 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mezőgazdasági tevékenység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ből származó jövedelme alapján juttatna területalapú támogatást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Ezt a kifizetést 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azokra a mezőgazdasági termelőkre irányítják, akik a leginkább rászorulók, különösen a fiatal és új gazdálkodók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 nők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 családi vagy kistermelők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 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növénytermesztést és az állattenyésztést kombináló mezőgazdasági termelők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illetve a természeti károkkal sújtott területeken élő mezőgazdasági termelők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</w:t>
      </w:r>
      <w:r w:rsidR="00F17224" w:rsidRP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célszemélyekre fókuszálva </w:t>
      </w:r>
      <w:r w:rsidR="00AE6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ezért </w:t>
      </w:r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egy mezőgazdasági termelőre kifizethető összegeket </w:t>
      </w:r>
      <w:proofErr w:type="gramStart"/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90</w:t>
      </w:r>
      <w:proofErr w:type="gramEnd"/>
      <w:r w:rsidR="00F172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 fölött sávosan korlátozza a javaslat, és lényegében 450 ha fölött már semmilyen </w:t>
      </w:r>
      <w:r w:rsidR="005F00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területalapú </w:t>
      </w:r>
      <w:r w:rsidR="005424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támogatásra nincs támogatási jogosultság.</w:t>
      </w:r>
      <w:r w:rsidR="005424C4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22"/>
      </w:r>
      <w:r w:rsidR="005424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C6D59" w:rsidRDefault="005424C4" w:rsidP="002C6D59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javaslatban ugyanakkor </w:t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méltánytalan, és </w:t>
      </w:r>
      <w:r w:rsidR="00381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különösen veszélyes </w:t>
      </w:r>
      <w:r w:rsidR="005F00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új</w:t>
      </w:r>
      <w:r w:rsidR="00381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elem, hogy a nyugdíjasokat kizárja a támogatásból. </w:t>
      </w:r>
      <w:r w:rsidR="005F00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Ez számunkra – különösen a vidéki</w:t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népesség életkörülményeire vonatkozóan - </w:t>
      </w:r>
      <w:r w:rsidR="005F00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azért hátrányos, mert a</w:t>
      </w:r>
      <w:r w:rsidR="00381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magyar agrárgazdálkodók közel harmada 65 év</w:t>
      </w:r>
      <w:r w:rsidR="008F3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esnél idősebb</w:t>
      </w:r>
      <w:r w:rsidR="00381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KAP eddigi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</w:t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</w:t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 egészére</w:t>
      </w:r>
      <w:r w:rsidR="002C6D59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23"/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vonatkozó - közösségi jellegét ez is, de az forrást kezelő alapok átalakítása is lebontja. </w:t>
      </w:r>
      <w:r w:rsidR="002C6D59" w:rsidRP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támogatási összegekről és célokról </w:t>
      </w:r>
      <w:r w:rsid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ugyanis </w:t>
      </w:r>
      <w:r w:rsidR="002C6D59" w:rsidRP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nem egységes uniós szint</w:t>
      </w:r>
      <w:r w:rsidR="00CB7C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ű szabályok rendelkeznének</w:t>
      </w:r>
      <w:r w:rsidR="002C6D59" w:rsidRP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hanem kétoldalú megállapodásokban, úgynevezett nemzeti és regionális partnerségi tervekben (NRP).</w:t>
      </w:r>
      <w:r w:rsidR="000F2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keret lehetőségeit ugyanakkor korlátozza, hogy a támogatásokat a jogállamiság feltételeihez köti, ami egyfelől egyértelmű politikai fegyver, másfelől tulajdonképpen a</w:t>
      </w:r>
      <w:r w:rsidR="00CB7C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agrárpolitika</w:t>
      </w:r>
      <w:r w:rsidR="000F2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közösségi lényegét szünteti</w:t>
      </w:r>
      <w:r w:rsidR="00CB7C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meg</w:t>
      </w:r>
      <w:r w:rsidR="000F2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Ráadásul a NRP-</w:t>
      </w:r>
      <w:proofErr w:type="spellStart"/>
      <w:r w:rsidR="000F2C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</w:t>
      </w:r>
      <w:proofErr w:type="spellEnd"/>
      <w:r w:rsidR="002C6D59" w:rsidRPr="002C6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mezőgazdaság más ágazatokkal együtt pályázna a forrásokra, ami csökkentheti az agrárium részesedését.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Előzetes számítások szerint a jelenlegi támogatási ciklusban rendelkezésre álló </w:t>
      </w:r>
      <w:r w:rsidR="00825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mintegy 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400 millió €-</w:t>
      </w:r>
      <w:proofErr w:type="spellStart"/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</w:t>
      </w:r>
      <w:proofErr w:type="spellEnd"/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szemben az új ciklusban 300 millió € lesz az agrárágazat részesedése, ami példátlan csökken</w:t>
      </w:r>
      <w:r w:rsidR="00825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és az idézett közvéleménykutatás semmibe vétel</w:t>
      </w:r>
      <w:r w:rsidR="008F3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év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8F3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proofErr w:type="gramStart"/>
      <w:r w:rsidR="008F3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F7805" w:rsidRDefault="000F2C3A" w:rsidP="002C6D59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Bár 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nyilvánvaló,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hogy 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javaslat az elkövetkező 1-1,5 év alatti viták során bizonyos elemeiben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finomodhat, módosulhat, ugyanakkor t</w:t>
      </w:r>
      <w:r w:rsidR="003F27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endenciájában nem valószínű, hogy a fő irányok változnának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így a jelen támogatási ciklusban kell azokat 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strukturális</w:t>
      </w:r>
      <w:proofErr w:type="gramEnd"/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és szervezeti stratégiai fejlesztéseket megvalósítani, amelyek képessé teszik a mezőgazdasági termelőket, hogy versenyképesebbé válva felkészüljenek a támogatások csökkenés</w:t>
      </w:r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következtében kialakuló</w:t>
      </w:r>
      <w:r w:rsidR="00561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helyzet kezelésére</w:t>
      </w:r>
      <w:r w:rsid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Ez jelen</w:t>
      </w:r>
      <w:r w:rsidR="008F32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 a fő kihívást, a gazdálkodók mellett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kormányzat számára is az elkövetkező két esztendőben.</w:t>
      </w:r>
      <w:r w:rsidR="00561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Lényeges kérdés lenne a helyi szerveződések megerősítése, ami kulcskérdés abban, hogy a helyben előállított és a helyben tartott értéktöbblet által a vidéki térségek és a falu fejlődése elindulhasson, legyen jövedelemtermelő képességük, s hogy az emberek</w:t>
      </w:r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-különösen a fiatalok -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 vándoroljanak el</w:t>
      </w:r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tovább rontva a vidéki korstruktúrát</w:t>
      </w:r>
      <w:proofErr w:type="gramStart"/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!.</w:t>
      </w:r>
      <w:proofErr w:type="gramEnd"/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 nincs </w:t>
      </w:r>
      <w:r w:rsidR="009A4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="00BA75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termelők 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szövetkez</w:t>
      </w:r>
      <w:r w:rsidR="00BA75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eti szerveződése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ami a kisebb termelők</w:t>
      </w:r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piaci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érdekérvényesítését, megmaradását eredményezi, akkor a falu sem tud tenni önmagáért, mert elvész a helyben szükséges multifunkcionális szolgáltatásokhoz szükséges tevékeny erő!</w:t>
      </w:r>
      <w:r w:rsidR="009A4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Ebben </w:t>
      </w:r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jelenleginél 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sokkal nagyobb kormányzati segítségre lenne sürgős szükség, legalább annyira, mint az első</w:t>
      </w:r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polgári kormányzat idején volt</w:t>
      </w:r>
      <w:r w:rsidR="00096874" w:rsidRP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  <w:r w:rsidR="009A4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9A4DA5">
        <w:rPr>
          <w:rStyle w:val="Lbjegyzet-hivatkoz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24"/>
      </w:r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 EU </w:t>
      </w:r>
      <w:proofErr w:type="gramStart"/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bürokráciával</w:t>
      </w:r>
      <w:proofErr w:type="gramEnd"/>
      <w:r w:rsidR="00096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szemben e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gyértelműen kormányzati feladat a politikai jellegű elemek (jogállamiság</w:t>
      </w:r>
      <w:r w:rsidR="009A4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feltételekhez kötés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nyugdíjasok kizárása) elleni fellépés. Ugyanakkor a</w:t>
      </w:r>
      <w:r w:rsidR="00561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gazdák, és a politikai szereplők közös érdeke, és feladata, hogy az elkövetkező 3 évben </w:t>
      </w:r>
      <w:proofErr w:type="spellStart"/>
      <w:r w:rsidR="00561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ráhangolódjanak</w:t>
      </w:r>
      <w:proofErr w:type="spellEnd"/>
      <w:r w:rsidR="00561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támogatási feltételek változására, </w:t>
      </w:r>
      <w:r w:rsidR="00561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alkalmassá váljanak annak elérésére. </w:t>
      </w:r>
      <w:r w:rsid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825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jövőre való felkészülésben a</w:t>
      </w:r>
      <w:r w:rsid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környezeti szempontok szem előtt tartásával </w:t>
      </w:r>
      <w:r w:rsidR="00DE2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0B0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2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és 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kifejezetten a vidék né</w:t>
      </w:r>
      <w:r w:rsidR="00BA75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pességmegőrző szerepe érdekében - 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ezért </w:t>
      </w:r>
      <w:r w:rsid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kiemelten fontos feladatok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F7805" w:rsidRDefault="008F7805" w:rsidP="008F78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termelési szerkezet újragondolása, a növénytermesztés/állattartás viszonyának egyensúlyba hozása,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nagyobb élőmunka igényű ágazatok </w:t>
      </w:r>
      <w:proofErr w:type="gramStart"/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pozícióinak</w:t>
      </w:r>
      <w:proofErr w:type="gramEnd"/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javítása;</w:t>
      </w:r>
    </w:p>
    <w:p w:rsidR="00AA0A2A" w:rsidRDefault="008F7805" w:rsidP="008F78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F7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ágazati kibocsájtásban 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hozzáadott érték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 képviselő termékek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növelése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A0A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különösen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termelők szövetkezeti integrációján alapul</w:t>
      </w:r>
      <w:r w:rsidR="000B0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óan</w:t>
      </w:r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:rsidR="00651C28" w:rsidRDefault="008F7805" w:rsidP="008F78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0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á</w:t>
      </w:r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gazati tevékenységet kiegészítő, vidéki népesség megélhetését elősegítő tevékenységek</w:t>
      </w:r>
      <w:r w:rsidR="000B0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25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7352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pl. </w:t>
      </w:r>
      <w:r w:rsidR="00825C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falusi turizmus, háziipar, a mezőgazdasági hagyományok és kultúra ápolása) </w:t>
      </w:r>
      <w:r w:rsidR="000B07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előmozdítása.</w:t>
      </w:r>
    </w:p>
    <w:p w:rsidR="009A4DA5" w:rsidRPr="009A4DA5" w:rsidRDefault="009A4DA5" w:rsidP="009A4DA5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idő sürget, a jövő immár 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kapuban áll !</w:t>
      </w:r>
    </w:p>
    <w:sectPr w:rsidR="009A4DA5" w:rsidRPr="009A4D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05" w:rsidRDefault="007A7B05" w:rsidP="009505CD">
      <w:pPr>
        <w:spacing w:after="0" w:line="240" w:lineRule="auto"/>
      </w:pPr>
      <w:r>
        <w:separator/>
      </w:r>
    </w:p>
  </w:endnote>
  <w:endnote w:type="continuationSeparator" w:id="0">
    <w:p w:rsidR="007A7B05" w:rsidRDefault="007A7B05" w:rsidP="0095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903744"/>
      <w:docPartObj>
        <w:docPartGallery w:val="Page Numbers (Bottom of Page)"/>
        <w:docPartUnique/>
      </w:docPartObj>
    </w:sdtPr>
    <w:sdtContent>
      <w:p w:rsidR="00735271" w:rsidRDefault="0073527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DA5">
          <w:rPr>
            <w:noProof/>
          </w:rPr>
          <w:t>7</w:t>
        </w:r>
        <w:r>
          <w:fldChar w:fldCharType="end"/>
        </w:r>
      </w:p>
    </w:sdtContent>
  </w:sdt>
  <w:p w:rsidR="00735271" w:rsidRDefault="007352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05" w:rsidRDefault="007A7B05" w:rsidP="009505CD">
      <w:pPr>
        <w:spacing w:after="0" w:line="240" w:lineRule="auto"/>
      </w:pPr>
      <w:r>
        <w:separator/>
      </w:r>
    </w:p>
  </w:footnote>
  <w:footnote w:type="continuationSeparator" w:id="0">
    <w:p w:rsidR="007A7B05" w:rsidRDefault="007A7B05" w:rsidP="009505CD">
      <w:pPr>
        <w:spacing w:after="0" w:line="240" w:lineRule="auto"/>
      </w:pPr>
      <w:r>
        <w:continuationSeparator/>
      </w:r>
    </w:p>
  </w:footnote>
  <w:footnote w:id="1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Jelen </w:t>
      </w:r>
      <w:proofErr w:type="gramStart"/>
      <w:r>
        <w:t>dokumentum</w:t>
      </w:r>
      <w:proofErr w:type="gramEnd"/>
      <w:r>
        <w:t xml:space="preserve"> alapja a Százak Tanácsa 2023. május 4.-i ülésén elhangzott előadás. A nyomdába kerülés időpontja szerinti kiegészítéseket az „Utószó” fejezet tartalmazza.</w:t>
      </w:r>
    </w:p>
  </w:footnote>
  <w:footnote w:id="2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HANGYA Szövetkezeti Együttműködés főtitkára, a Károlyi Sándor Gróf Örökségéért Alapítvány ügyvezető titkára, </w:t>
      </w:r>
      <w:r w:rsidR="00C93864">
        <w:t>a</w:t>
      </w:r>
      <w:r>
        <w:t>grárközgazdasági kandidátus</w:t>
      </w:r>
    </w:p>
  </w:footnote>
  <w:footnote w:id="3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Megjegyzendő, hogy a II. világháborúban a német csapatok támadási irányának meghatározásakor a bakui olajmező mellett ez is szempont </w:t>
      </w:r>
      <w:proofErr w:type="gramStart"/>
      <w:r>
        <w:t>volt !</w:t>
      </w:r>
      <w:proofErr w:type="gramEnd"/>
    </w:p>
  </w:footnote>
  <w:footnote w:id="4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CA64DC">
        <w:t>https://www.oaklandinstitute.org/war-theft-takeover-ukraine-agricultural-land</w:t>
      </w:r>
    </w:p>
  </w:footnote>
  <w:footnote w:id="5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Megjegyzendő, hogy Magyarország az 1980-as években</w:t>
      </w:r>
      <w:r w:rsidRPr="004D6D89">
        <w:t xml:space="preserve"> </w:t>
      </w:r>
      <w:r>
        <w:t>a szocialista országok között egyedülállóan a nagyüzemi gazdálkodásban eredményesen alkalmazta az ennek előzményeként alkalmazott repülőgépes növényvédelmet.</w:t>
      </w:r>
    </w:p>
  </w:footnote>
  <w:footnote w:id="6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2025 évi</w:t>
      </w:r>
    </w:p>
  </w:footnote>
  <w:footnote w:id="7">
    <w:p w:rsidR="009505CD" w:rsidRDefault="009505CD" w:rsidP="00D818B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tervezési ciklus 2021-2027 közötti, de a fejlesztési források hozzáférhetőségét az elhúzódó viták miatt csak 2023-ban nyitották meg.</w:t>
      </w:r>
    </w:p>
  </w:footnote>
  <w:footnote w:id="8">
    <w:p w:rsidR="009505CD" w:rsidRDefault="009505CD" w:rsidP="00D818B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54ED9">
        <w:t>Európai Mezőgazdasági Garanciaalap</w:t>
      </w:r>
      <w:r>
        <w:t xml:space="preserve"> (EMGA), ez teljes egészében uniós forrást jelent</w:t>
      </w:r>
    </w:p>
  </w:footnote>
  <w:footnote w:id="9">
    <w:p w:rsidR="009505CD" w:rsidRDefault="009505CD" w:rsidP="00D818B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127CA">
        <w:t>Európai Mezőgazdasági Vidékfejlesztési Alap (EMVA</w:t>
      </w:r>
      <w:r>
        <w:t xml:space="preserve">) ezt az EU és a nemzeti kormányok közösen </w:t>
      </w:r>
      <w:proofErr w:type="gramStart"/>
      <w:r>
        <w:t>finanszírozzák</w:t>
      </w:r>
      <w:proofErr w:type="gramEnd"/>
    </w:p>
  </w:footnote>
  <w:footnote w:id="10">
    <w:p w:rsidR="009505CD" w:rsidRDefault="009505CD" w:rsidP="00D818B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2021-2027</w:t>
      </w:r>
    </w:p>
  </w:footnote>
  <w:footnote w:id="11">
    <w:p w:rsidR="00D818B4" w:rsidRDefault="00D818B4" w:rsidP="00D818B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támogatásban meghatározó mértéket képviselő területalapú kifizetések támogatási felső határ mellett környezeti megfelelőségi követelményekhez kötöttek.</w:t>
      </w:r>
    </w:p>
  </w:footnote>
  <w:footnote w:id="12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Megjegyzendő, hogy miközben az EU termőterületének 3 %-át képviseli a magyar agrárágazat, ugyanakkor a beruházási részesedésünk 2 % alatti</w:t>
      </w:r>
      <w:proofErr w:type="gramStart"/>
      <w:r>
        <w:t>….</w:t>
      </w:r>
      <w:proofErr w:type="gramEnd"/>
      <w:r>
        <w:t xml:space="preserve"> </w:t>
      </w:r>
    </w:p>
  </w:footnote>
  <w:footnote w:id="13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Értehető, hogy az EU szabályozás ebből indul ki a területalapú támogatások tervezésénél</w:t>
      </w:r>
      <w:proofErr w:type="gramStart"/>
      <w:r>
        <w:t>…..</w:t>
      </w:r>
      <w:proofErr w:type="gramEnd"/>
    </w:p>
  </w:footnote>
  <w:footnote w:id="14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Jellemző megközelítés volt, hogy a gabonát vagy ömlesztve, vagy „bőrben” (élő állat formában), és nem szeletelt sonkaként (azaz feldolgozott élelmiszerként) </w:t>
      </w:r>
      <w:proofErr w:type="gramStart"/>
      <w:r>
        <w:t>exportáltuk</w:t>
      </w:r>
      <w:proofErr w:type="gramEnd"/>
      <w:r>
        <w:t>.</w:t>
      </w:r>
    </w:p>
  </w:footnote>
  <w:footnote w:id="15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kertészeti kultúrákban szükséges kézi munkaerőt a szinte sajátként kezelt ültetvény részben a </w:t>
      </w:r>
      <w:proofErr w:type="spellStart"/>
      <w:r>
        <w:t>TSz</w:t>
      </w:r>
      <w:proofErr w:type="spellEnd"/>
      <w:r>
        <w:t xml:space="preserve"> tagok végezték, míg a gépi munkákat a szövetkezet. A betakarítás után a termény értékesítését is megszervezte a </w:t>
      </w:r>
      <w:proofErr w:type="spellStart"/>
      <w:r>
        <w:t>TSz</w:t>
      </w:r>
      <w:proofErr w:type="spellEnd"/>
      <w:r>
        <w:t>, de saját értékesítés is lehetséges volt.</w:t>
      </w:r>
    </w:p>
  </w:footnote>
  <w:footnote w:id="16">
    <w:p w:rsidR="009505CD" w:rsidRDefault="009505CD" w:rsidP="009505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Ágazatonként</w:t>
      </w:r>
      <w:proofErr w:type="spellEnd"/>
      <w:r>
        <w:t xml:space="preserve"> eltérő volument képviselnek, de a legerősebb szektort képviselő zöldség-gyümölcs ágazat</w:t>
      </w:r>
      <w:r w:rsidR="0091243C">
        <w:t>i szervezetek is csak 14-15 %-</w:t>
      </w:r>
      <w:proofErr w:type="spellStart"/>
      <w:r w:rsidR="0091243C">
        <w:t>os</w:t>
      </w:r>
      <w:proofErr w:type="spellEnd"/>
      <w:r w:rsidR="0091243C">
        <w:t xml:space="preserve"> részesedést</w:t>
      </w:r>
      <w:r>
        <w:t xml:space="preserve"> jelentenek az ágazat volumenében.</w:t>
      </w:r>
    </w:p>
  </w:footnote>
  <w:footnote w:id="17">
    <w:p w:rsidR="007A5192" w:rsidRDefault="007A5192">
      <w:pPr>
        <w:pStyle w:val="Lbjegyzetszveg"/>
      </w:pPr>
      <w:r>
        <w:rPr>
          <w:rStyle w:val="Lbjegyzet-hivatkozs"/>
        </w:rPr>
        <w:footnoteRef/>
      </w:r>
      <w:r>
        <w:t xml:space="preserve"> 2014-2020</w:t>
      </w:r>
    </w:p>
  </w:footnote>
  <w:footnote w:id="18">
    <w:p w:rsidR="003601E0" w:rsidRDefault="003601E0" w:rsidP="005424C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601E0">
        <w:t>https://agriculture.ec.europa.eu/overview-vision-agriculture-food/vision-agriculture-and-food_en</w:t>
      </w:r>
    </w:p>
  </w:footnote>
  <w:footnote w:id="19">
    <w:p w:rsidR="003601E0" w:rsidRDefault="003601E0" w:rsidP="005424C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601E0">
        <w:t>https://europa.eu/eurobarometer/surveys/detail/3226</w:t>
      </w:r>
    </w:p>
  </w:footnote>
  <w:footnote w:id="20">
    <w:p w:rsidR="00B32761" w:rsidRDefault="00B32761" w:rsidP="005424C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különösen</w:t>
      </w:r>
      <w:proofErr w:type="gramEnd"/>
      <w:r>
        <w:t xml:space="preserve"> dán, svéd és holland válaszadók</w:t>
      </w:r>
    </w:p>
  </w:footnote>
  <w:footnote w:id="21">
    <w:p w:rsidR="009D3927" w:rsidRDefault="009D3927" w:rsidP="009D392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Megállapításuk alapja az, hogy </w:t>
      </w:r>
      <w:r w:rsidRPr="000448CA">
        <w:t xml:space="preserve">2024-ben a magyar agrárium nettó vállalkozói jövedelme 548,3 milliárd Ft volt. Ebben benne vannak a termelési támogatások, </w:t>
      </w:r>
      <w:r>
        <w:t>így</w:t>
      </w:r>
      <w:r w:rsidRPr="000448CA">
        <w:t xml:space="preserve"> a</w:t>
      </w:r>
      <w:r>
        <w:t xml:space="preserve">z </w:t>
      </w:r>
      <w:proofErr w:type="spellStart"/>
      <w:r>
        <w:t>u.n</w:t>
      </w:r>
      <w:proofErr w:type="spellEnd"/>
      <w:r>
        <w:t>.</w:t>
      </w:r>
      <w:r w:rsidRPr="000448CA">
        <w:t xml:space="preserve"> földalapú </w:t>
      </w:r>
      <w:proofErr w:type="gramStart"/>
      <w:r w:rsidRPr="000448CA">
        <w:t>jövedelem-kiegészítő támogatás</w:t>
      </w:r>
      <w:proofErr w:type="gramEnd"/>
      <w:r w:rsidRPr="000448CA">
        <w:t xml:space="preserve"> is. A közvetlen termelési támogatások összege 2024-ben 660,8 milliárd forint volt. Ez az összeg nagyobb, mint az ágazat összes nettó jövedelme</w:t>
      </w:r>
      <w:proofErr w:type="gramStart"/>
      <w:r>
        <w:t>!</w:t>
      </w:r>
      <w:r w:rsidRPr="000448CA">
        <w:t>.</w:t>
      </w:r>
      <w:proofErr w:type="gramEnd"/>
    </w:p>
  </w:footnote>
  <w:footnote w:id="22">
    <w:p w:rsidR="005424C4" w:rsidRDefault="005424C4" w:rsidP="002C6D5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Paradox</w:t>
      </w:r>
      <w:proofErr w:type="gramEnd"/>
      <w:r>
        <w:t xml:space="preserve"> helyzet, hogy </w:t>
      </w:r>
      <w:r w:rsidR="007C120F">
        <w:t xml:space="preserve"> a magyar földterület közel felén gazdálkodó</w:t>
      </w:r>
      <w:r w:rsidR="00381139">
        <w:t>k</w:t>
      </w:r>
      <w:r w:rsidR="007C120F">
        <w:t xml:space="preserve"> </w:t>
      </w:r>
      <w:r>
        <w:t>számára ez hátrányos, de ez a rendszer az ukrán csatlakozás miatti félelmeket kisebbíti, hiszen az ukrán agrárstruktúra az említett nagyüzemekre épül</w:t>
      </w:r>
      <w:r w:rsidR="00381139">
        <w:t>. Sokat elárul a hazai viszonyokról, hogy a KSH 2023-as adatai sze</w:t>
      </w:r>
      <w:r w:rsidR="005F00CA">
        <w:t xml:space="preserve">rint a 196 ezer </w:t>
      </w:r>
      <w:r w:rsidR="00F8414E">
        <w:t xml:space="preserve">regisztrált </w:t>
      </w:r>
      <w:r w:rsidR="005F00CA">
        <w:t>gazdálkodó közül mintegy 5,1</w:t>
      </w:r>
      <w:r w:rsidR="00381139">
        <w:t xml:space="preserve"> ezer</w:t>
      </w:r>
      <w:r w:rsidR="00F8414E">
        <w:t xml:space="preserve"> a</w:t>
      </w:r>
      <w:r w:rsidR="00381139">
        <w:t xml:space="preserve"> </w:t>
      </w:r>
      <w:proofErr w:type="gramStart"/>
      <w:r w:rsidR="005F00CA">
        <w:t>200</w:t>
      </w:r>
      <w:proofErr w:type="gramEnd"/>
      <w:r w:rsidR="005F00CA">
        <w:t xml:space="preserve"> ha fölötti </w:t>
      </w:r>
      <w:r w:rsidR="00381139">
        <w:t>gazdálkodó</w:t>
      </w:r>
      <w:r w:rsidR="00F8414E">
        <w:t>, akik</w:t>
      </w:r>
      <w:r w:rsidR="00381139">
        <w:t xml:space="preserve"> a földterület 44 %-át műveli</w:t>
      </w:r>
      <w:r w:rsidR="00F8414E">
        <w:t>k</w:t>
      </w:r>
    </w:p>
  </w:footnote>
  <w:footnote w:id="23">
    <w:p w:rsidR="002C6D59" w:rsidRDefault="002C6D59" w:rsidP="002C6D5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Példátlan,</w:t>
      </w:r>
      <w:r w:rsidR="00F8414E">
        <w:t xml:space="preserve"> </w:t>
      </w:r>
      <w:proofErr w:type="gramStart"/>
      <w:r>
        <w:t>antidemokratikus</w:t>
      </w:r>
      <w:proofErr w:type="gramEnd"/>
      <w:r w:rsidR="00F8414E">
        <w:t xml:space="preserve">, és lényegében az EU alkotmányát sértő, hogy egyének megkülönböztetésénél az eddigiektől eltérően </w:t>
      </w:r>
      <w:r>
        <w:t>nem a pozitív eltérést (pl. fiatal gazdák kiemelt kezelése) alkalmaz, hanem negatív szankciót vezet be életkori alapon a tervezet</w:t>
      </w:r>
    </w:p>
  </w:footnote>
  <w:footnote w:id="24">
    <w:p w:rsidR="009A4DA5" w:rsidRDefault="009A4DA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Szeremley Béla szóbeli kiegészítése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7126"/>
    <w:multiLevelType w:val="hybridMultilevel"/>
    <w:tmpl w:val="D960BD3A"/>
    <w:lvl w:ilvl="0" w:tplc="0C324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81873"/>
    <w:multiLevelType w:val="hybridMultilevel"/>
    <w:tmpl w:val="37B6C238"/>
    <w:lvl w:ilvl="0" w:tplc="311439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CD"/>
    <w:rsid w:val="000448CA"/>
    <w:rsid w:val="00071E57"/>
    <w:rsid w:val="00096874"/>
    <w:rsid w:val="000B07F0"/>
    <w:rsid w:val="000F2C3A"/>
    <w:rsid w:val="00131408"/>
    <w:rsid w:val="001D2F54"/>
    <w:rsid w:val="00280B6A"/>
    <w:rsid w:val="002C6D59"/>
    <w:rsid w:val="003601E0"/>
    <w:rsid w:val="00381139"/>
    <w:rsid w:val="003F27B7"/>
    <w:rsid w:val="00536161"/>
    <w:rsid w:val="005424C4"/>
    <w:rsid w:val="005614EC"/>
    <w:rsid w:val="005F00CA"/>
    <w:rsid w:val="00651C28"/>
    <w:rsid w:val="006F3EC3"/>
    <w:rsid w:val="00735271"/>
    <w:rsid w:val="007A5192"/>
    <w:rsid w:val="007A7B05"/>
    <w:rsid w:val="007C120F"/>
    <w:rsid w:val="00825CCA"/>
    <w:rsid w:val="008F32EF"/>
    <w:rsid w:val="008F7805"/>
    <w:rsid w:val="0091243C"/>
    <w:rsid w:val="009505CD"/>
    <w:rsid w:val="00961DD9"/>
    <w:rsid w:val="009A4DA5"/>
    <w:rsid w:val="009D3927"/>
    <w:rsid w:val="00AA0A2A"/>
    <w:rsid w:val="00AE6E3F"/>
    <w:rsid w:val="00B32761"/>
    <w:rsid w:val="00BA757F"/>
    <w:rsid w:val="00C93864"/>
    <w:rsid w:val="00CB0C1E"/>
    <w:rsid w:val="00CB7C71"/>
    <w:rsid w:val="00D818B4"/>
    <w:rsid w:val="00DE2EB3"/>
    <w:rsid w:val="00F17224"/>
    <w:rsid w:val="00F32E90"/>
    <w:rsid w:val="00F8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2849"/>
  <w15:chartTrackingRefBased/>
  <w15:docId w15:val="{050F8834-1C58-4097-9000-517D47C3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5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505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05C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505C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505C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3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5271"/>
  </w:style>
  <w:style w:type="paragraph" w:styleId="llb">
    <w:name w:val="footer"/>
    <w:basedOn w:val="Norml"/>
    <w:link w:val="llbChar"/>
    <w:uiPriority w:val="99"/>
    <w:unhideWhenUsed/>
    <w:rsid w:val="0073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72D5-39AF-405B-92DF-B3CCA14D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3211</Words>
  <Characters>22161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2025-07-26T20:47:00Z</dcterms:created>
  <dcterms:modified xsi:type="dcterms:W3CDTF">2025-07-27T14:33:00Z</dcterms:modified>
</cp:coreProperties>
</file>